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E965" w14:textId="2330DA46" w:rsidR="0090024B" w:rsidRDefault="0090024B" w:rsidP="009E7551">
      <w:pPr>
        <w:spacing w:after="0" w:line="240" w:lineRule="auto"/>
        <w:jc w:val="center"/>
      </w:pPr>
      <w:r w:rsidRPr="0090024B">
        <w:rPr>
          <w:b/>
          <w:bCs/>
        </w:rPr>
        <w:t xml:space="preserve">Water UK Standards Board Strategy: </w:t>
      </w:r>
      <w:r w:rsidR="001D0CE9">
        <w:rPr>
          <w:b/>
          <w:bCs/>
        </w:rPr>
        <w:t>Drinking Water Directive</w:t>
      </w:r>
    </w:p>
    <w:p w14:paraId="1271A11A" w14:textId="77777777" w:rsidR="000C6B2D" w:rsidRDefault="000C6B2D" w:rsidP="000C6B2D">
      <w:pPr>
        <w:spacing w:after="0" w:line="240" w:lineRule="auto"/>
      </w:pPr>
    </w:p>
    <w:p w14:paraId="7533F504" w14:textId="040E3266" w:rsidR="0090024B" w:rsidRPr="000C6B2D" w:rsidRDefault="0090024B" w:rsidP="000C6B2D">
      <w:pPr>
        <w:pStyle w:val="ListParagraph"/>
        <w:numPr>
          <w:ilvl w:val="0"/>
          <w:numId w:val="1"/>
        </w:numPr>
        <w:spacing w:after="0" w:line="240" w:lineRule="auto"/>
        <w:ind w:left="567" w:hanging="567"/>
        <w:rPr>
          <w:b/>
          <w:bCs/>
        </w:rPr>
      </w:pPr>
      <w:r w:rsidRPr="000C6B2D">
        <w:rPr>
          <w:b/>
          <w:bCs/>
        </w:rPr>
        <w:t>Purpose of this document</w:t>
      </w:r>
    </w:p>
    <w:p w14:paraId="2FB01419" w14:textId="0DDEA91D" w:rsidR="0090024B" w:rsidRDefault="0090024B" w:rsidP="000C6B2D">
      <w:pPr>
        <w:spacing w:after="0" w:line="240" w:lineRule="auto"/>
      </w:pPr>
    </w:p>
    <w:p w14:paraId="4FAF2481" w14:textId="16B020DE" w:rsidR="0090024B" w:rsidRDefault="001D0CE9" w:rsidP="000C6B2D">
      <w:pPr>
        <w:spacing w:after="0" w:line="240" w:lineRule="auto"/>
      </w:pPr>
      <w:r>
        <w:t xml:space="preserve">This document has been developed by the </w:t>
      </w:r>
      <w:r w:rsidR="00F63D01">
        <w:t xml:space="preserve">Water UK </w:t>
      </w:r>
      <w:r>
        <w:t>Standards Board (WSB) in response to the impending changes to the Drinking Water Directive</w:t>
      </w:r>
      <w:r w:rsidR="00413CF7">
        <w:t xml:space="preserve"> (DWD)</w:t>
      </w:r>
      <w:r>
        <w:t xml:space="preserve">. The aim is to ensure that </w:t>
      </w:r>
      <w:r w:rsidR="00C34A4F">
        <w:t xml:space="preserve">a seamless transition and adoption of </w:t>
      </w:r>
      <w:r w:rsidR="003633C2">
        <w:t xml:space="preserve">any new requirements </w:t>
      </w:r>
      <w:r w:rsidR="00C34A4F">
        <w:t xml:space="preserve">within the UK </w:t>
      </w:r>
      <w:r w:rsidR="00CF3ABE">
        <w:t xml:space="preserve">occurs </w:t>
      </w:r>
      <w:r w:rsidR="00C34A4F">
        <w:t xml:space="preserve">by ensuring appropriate </w:t>
      </w:r>
      <w:r w:rsidR="0090024B">
        <w:t>European (EN)</w:t>
      </w:r>
      <w:r w:rsidR="00CF3ABE">
        <w:t xml:space="preserve"> and</w:t>
      </w:r>
      <w:r w:rsidR="0090024B">
        <w:t xml:space="preserve"> British (BS) </w:t>
      </w:r>
      <w:r w:rsidR="00213C7E">
        <w:t xml:space="preserve">standards </w:t>
      </w:r>
      <w:r w:rsidR="00CF3ABE">
        <w:t xml:space="preserve">– </w:t>
      </w:r>
      <w:r w:rsidR="0090024B">
        <w:t>and</w:t>
      </w:r>
      <w:r w:rsidR="00CF3ABE">
        <w:t>,</w:t>
      </w:r>
      <w:r w:rsidR="0090024B">
        <w:t xml:space="preserve"> if </w:t>
      </w:r>
      <w:r w:rsidR="000C6B2D">
        <w:t>necessary,</w:t>
      </w:r>
      <w:r w:rsidR="0090024B">
        <w:t xml:space="preserve"> Water Industry Standards (WIS) or Industry Guidance Notes (IGN) </w:t>
      </w:r>
      <w:r w:rsidR="00CF3ABE">
        <w:t xml:space="preserve">- </w:t>
      </w:r>
      <w:r w:rsidR="0090024B">
        <w:t>are in place</w:t>
      </w:r>
      <w:r w:rsidR="00C34A4F">
        <w:t>.</w:t>
      </w:r>
    </w:p>
    <w:p w14:paraId="3606FACD" w14:textId="77777777" w:rsidR="0090024B" w:rsidRDefault="0090024B" w:rsidP="000C6B2D">
      <w:pPr>
        <w:spacing w:after="0" w:line="240" w:lineRule="auto"/>
      </w:pPr>
    </w:p>
    <w:p w14:paraId="242B21CB" w14:textId="0D18506B" w:rsidR="0090024B" w:rsidRPr="000C6B2D" w:rsidRDefault="0090024B" w:rsidP="000C6B2D">
      <w:pPr>
        <w:pStyle w:val="ListParagraph"/>
        <w:numPr>
          <w:ilvl w:val="0"/>
          <w:numId w:val="1"/>
        </w:numPr>
        <w:spacing w:after="0" w:line="240" w:lineRule="auto"/>
        <w:ind w:left="567" w:hanging="567"/>
        <w:rPr>
          <w:b/>
          <w:bCs/>
        </w:rPr>
      </w:pPr>
      <w:r w:rsidRPr="000C6B2D">
        <w:rPr>
          <w:b/>
          <w:bCs/>
        </w:rPr>
        <w:t>Key Standards</w:t>
      </w:r>
    </w:p>
    <w:p w14:paraId="78D1CD65" w14:textId="3FB7CF1A" w:rsidR="0090024B" w:rsidRPr="000C6B2D" w:rsidRDefault="0090024B" w:rsidP="000C6B2D">
      <w:pPr>
        <w:spacing w:after="0" w:line="240" w:lineRule="auto"/>
        <w:rPr>
          <w:b/>
          <w:bCs/>
        </w:rPr>
      </w:pPr>
    </w:p>
    <w:p w14:paraId="28F29BAB" w14:textId="09DEE2DD" w:rsidR="00AA1538" w:rsidRDefault="00C34A4F" w:rsidP="00AA1538">
      <w:pPr>
        <w:spacing w:after="0" w:line="240" w:lineRule="auto"/>
      </w:pPr>
      <w:r>
        <w:t xml:space="preserve">There are </w:t>
      </w:r>
      <w:r w:rsidR="0041705F">
        <w:t>several</w:t>
      </w:r>
      <w:r>
        <w:t xml:space="preserve"> </w:t>
      </w:r>
      <w:r w:rsidR="00D35832">
        <w:t>BSI Mirror Committees, CEN Technical Committees</w:t>
      </w:r>
      <w:r w:rsidR="00F5667C">
        <w:t xml:space="preserve"> </w:t>
      </w:r>
      <w:r w:rsidR="00D35832">
        <w:t>(TC) and TC Working Groups (WG) whose scope and activities are influenced by</w:t>
      </w:r>
      <w:r>
        <w:t xml:space="preserve"> the Drinking Water Directive</w:t>
      </w:r>
      <w:r w:rsidR="00040C44">
        <w:t>. N</w:t>
      </w:r>
      <w:r w:rsidR="00D17B67">
        <w:t>o WIS or IGN</w:t>
      </w:r>
      <w:r w:rsidR="00040C44">
        <w:t xml:space="preserve"> are involved</w:t>
      </w:r>
      <w:r>
        <w:t>. These include</w:t>
      </w:r>
      <w:r w:rsidR="0041705F">
        <w:t>:</w:t>
      </w:r>
      <w:r>
        <w:t xml:space="preserve"> </w:t>
      </w:r>
    </w:p>
    <w:tbl>
      <w:tblPr>
        <w:tblStyle w:val="TableGrid"/>
        <w:tblW w:w="0" w:type="auto"/>
        <w:tblLook w:val="04A0" w:firstRow="1" w:lastRow="0" w:firstColumn="1" w:lastColumn="0" w:noHBand="0" w:noVBand="1"/>
      </w:tblPr>
      <w:tblGrid>
        <w:gridCol w:w="3256"/>
        <w:gridCol w:w="5670"/>
      </w:tblGrid>
      <w:tr w:rsidR="00F5667C" w14:paraId="573D34E5" w14:textId="77777777" w:rsidTr="00C409A5">
        <w:tc>
          <w:tcPr>
            <w:tcW w:w="3256" w:type="dxa"/>
          </w:tcPr>
          <w:p w14:paraId="134F99C6" w14:textId="77777777" w:rsidR="00F5667C" w:rsidRPr="00A15182" w:rsidRDefault="00F5667C" w:rsidP="00A2161B">
            <w:pPr>
              <w:jc w:val="center"/>
              <w:rPr>
                <w:b/>
                <w:bCs/>
              </w:rPr>
            </w:pPr>
            <w:r>
              <w:rPr>
                <w:b/>
                <w:bCs/>
              </w:rPr>
              <w:t>CEN/TC</w:t>
            </w:r>
          </w:p>
        </w:tc>
        <w:tc>
          <w:tcPr>
            <w:tcW w:w="5670" w:type="dxa"/>
          </w:tcPr>
          <w:p w14:paraId="6FCAEEEF" w14:textId="77777777" w:rsidR="00F5667C" w:rsidRDefault="00F5667C" w:rsidP="00A2161B">
            <w:pPr>
              <w:jc w:val="center"/>
              <w:rPr>
                <w:b/>
                <w:bCs/>
              </w:rPr>
            </w:pPr>
            <w:r>
              <w:rPr>
                <w:b/>
                <w:bCs/>
              </w:rPr>
              <w:t>UK Mirror Committee</w:t>
            </w:r>
          </w:p>
        </w:tc>
      </w:tr>
      <w:tr w:rsidR="00F5667C" w14:paraId="18C4AF90" w14:textId="77777777" w:rsidTr="00C409A5">
        <w:tc>
          <w:tcPr>
            <w:tcW w:w="3256" w:type="dxa"/>
          </w:tcPr>
          <w:p w14:paraId="62230896" w14:textId="77777777" w:rsidR="00F5667C" w:rsidRDefault="00F5667C" w:rsidP="00A2161B">
            <w:r>
              <w:t xml:space="preserve">CEN/TC 164 </w:t>
            </w:r>
            <w:r w:rsidRPr="004F1E60">
              <w:rPr>
                <w:i/>
                <w:iCs/>
              </w:rPr>
              <w:t>Water Supply</w:t>
            </w:r>
          </w:p>
        </w:tc>
        <w:tc>
          <w:tcPr>
            <w:tcW w:w="5670" w:type="dxa"/>
          </w:tcPr>
          <w:p w14:paraId="750D42B2" w14:textId="77777777" w:rsidR="00F5667C" w:rsidRDefault="00F5667C" w:rsidP="00A2161B">
            <w:r>
              <w:t xml:space="preserve">B/504 </w:t>
            </w:r>
            <w:r w:rsidRPr="004F1E60">
              <w:rPr>
                <w:i/>
                <w:iCs/>
              </w:rPr>
              <w:t>Water Supply</w:t>
            </w:r>
          </w:p>
        </w:tc>
      </w:tr>
      <w:tr w:rsidR="00F5667C" w14:paraId="53D0A10B" w14:textId="77777777" w:rsidTr="00C409A5">
        <w:tc>
          <w:tcPr>
            <w:tcW w:w="3256" w:type="dxa"/>
          </w:tcPr>
          <w:p w14:paraId="4C8FD565" w14:textId="77777777" w:rsidR="00F5667C" w:rsidRDefault="00F5667C" w:rsidP="00A2161B">
            <w:r>
              <w:t xml:space="preserve">CEN/TC 164/WG3 </w:t>
            </w:r>
            <w:r w:rsidRPr="004F1E60">
              <w:rPr>
                <w:i/>
                <w:iCs/>
              </w:rPr>
              <w:t>Effects of materials in contact with drinking water</w:t>
            </w:r>
          </w:p>
        </w:tc>
        <w:tc>
          <w:tcPr>
            <w:tcW w:w="5670" w:type="dxa"/>
          </w:tcPr>
          <w:p w14:paraId="44FA525E" w14:textId="77777777" w:rsidR="00F5667C" w:rsidRPr="004F1E60" w:rsidRDefault="00F5667C" w:rsidP="00A2161B">
            <w:pPr>
              <w:rPr>
                <w:i/>
                <w:iCs/>
              </w:rPr>
            </w:pPr>
            <w:r>
              <w:t xml:space="preserve">EH/6 </w:t>
            </w:r>
            <w:r w:rsidRPr="004F1E60">
              <w:rPr>
                <w:i/>
                <w:iCs/>
              </w:rPr>
              <w:t>Effects of materials on water quality</w:t>
            </w:r>
          </w:p>
          <w:p w14:paraId="5236AF59" w14:textId="77777777" w:rsidR="00F5667C" w:rsidRDefault="00F5667C" w:rsidP="00A2161B">
            <w:r>
              <w:t>And</w:t>
            </w:r>
          </w:p>
          <w:p w14:paraId="16F1C2F3" w14:textId="77777777" w:rsidR="00F5667C" w:rsidRDefault="00F5667C" w:rsidP="00A2161B">
            <w:r>
              <w:t xml:space="preserve">BS 6920 </w:t>
            </w:r>
            <w:r w:rsidRPr="00476C59">
              <w:rPr>
                <w:i/>
                <w:iCs/>
              </w:rPr>
              <w:t>Suitability of non-metallic products for use in contact with water intended for human consumption with regard to their effect on the quality of the water</w:t>
            </w:r>
          </w:p>
        </w:tc>
      </w:tr>
      <w:tr w:rsidR="00F5667C" w14:paraId="28D8D384" w14:textId="77777777" w:rsidTr="00C409A5">
        <w:tc>
          <w:tcPr>
            <w:tcW w:w="3256" w:type="dxa"/>
          </w:tcPr>
          <w:p w14:paraId="05BF08C1" w14:textId="77777777" w:rsidR="00F5667C" w:rsidRDefault="00F5667C" w:rsidP="00A2161B">
            <w:r w:rsidRPr="00476C59">
              <w:t>CEN/TC 164/WG9</w:t>
            </w:r>
            <w:r>
              <w:t xml:space="preserve"> </w:t>
            </w:r>
            <w:r w:rsidRPr="00A37B26">
              <w:rPr>
                <w:i/>
                <w:iCs/>
              </w:rPr>
              <w:t>Drinking water treatment</w:t>
            </w:r>
          </w:p>
        </w:tc>
        <w:tc>
          <w:tcPr>
            <w:tcW w:w="5670" w:type="dxa"/>
          </w:tcPr>
          <w:p w14:paraId="0CBF7ADB" w14:textId="20BCC25A" w:rsidR="00F5667C" w:rsidRDefault="007663EC" w:rsidP="00A2161B">
            <w:r w:rsidRPr="00CD256D">
              <w:t>B/504/10 Chemicals and filtering media for water treatment</w:t>
            </w:r>
            <w:r w:rsidDel="007663EC">
              <w:t xml:space="preserve"> </w:t>
            </w:r>
          </w:p>
        </w:tc>
      </w:tr>
    </w:tbl>
    <w:p w14:paraId="0C53D41F" w14:textId="77777777" w:rsidR="00F5667C" w:rsidRDefault="00F5667C" w:rsidP="00DF2DD0">
      <w:pPr>
        <w:spacing w:after="0" w:line="240" w:lineRule="auto"/>
      </w:pPr>
    </w:p>
    <w:p w14:paraId="3AED0E03" w14:textId="6B8A9BE2" w:rsidR="00A333E4" w:rsidRDefault="00A333E4" w:rsidP="00A333E4">
      <w:pPr>
        <w:spacing w:after="0" w:line="240" w:lineRule="auto"/>
      </w:pPr>
      <w:r>
        <w:t>The DWD is to implement EU wide requirements for materials in contact with drinking water. This means common standards and positive lists of materials that all EU countries will be obliged to accept.  These are bound to reach the UK in products.</w:t>
      </w:r>
      <w:r w:rsidR="00DF2DD0">
        <w:t xml:space="preserve"> </w:t>
      </w:r>
      <w:r w:rsidR="00F63D01">
        <w:t xml:space="preserve"> </w:t>
      </w:r>
      <w:r>
        <w:t xml:space="preserve">The UK is still considering its approach to the DWD and which </w:t>
      </w:r>
      <w:r w:rsidR="002C6E39">
        <w:t>(</w:t>
      </w:r>
      <w:r>
        <w:t>if any</w:t>
      </w:r>
      <w:r w:rsidR="00FD5DE8">
        <w:t>)</w:t>
      </w:r>
      <w:r>
        <w:t xml:space="preserve"> elements may be implemented.</w:t>
      </w:r>
    </w:p>
    <w:p w14:paraId="5673951B" w14:textId="77777777" w:rsidR="00185BE2" w:rsidRDefault="00185BE2" w:rsidP="00185BE2">
      <w:pPr>
        <w:spacing w:after="0" w:line="240" w:lineRule="auto"/>
      </w:pPr>
    </w:p>
    <w:p w14:paraId="5B4F7A13" w14:textId="22731B0E" w:rsidR="0090024B" w:rsidRDefault="0090024B" w:rsidP="000C6B2D">
      <w:pPr>
        <w:pStyle w:val="ListParagraph"/>
        <w:numPr>
          <w:ilvl w:val="0"/>
          <w:numId w:val="1"/>
        </w:numPr>
        <w:spacing w:after="0" w:line="240" w:lineRule="auto"/>
        <w:ind w:left="567" w:hanging="567"/>
        <w:rPr>
          <w:b/>
          <w:bCs/>
        </w:rPr>
      </w:pPr>
      <w:r w:rsidRPr="000C6B2D">
        <w:rPr>
          <w:b/>
          <w:bCs/>
        </w:rPr>
        <w:t>Key Areas of Activity for the Standards Board</w:t>
      </w:r>
    </w:p>
    <w:p w14:paraId="34E1AE85" w14:textId="59922062" w:rsidR="000C6B2D" w:rsidRDefault="000C6B2D" w:rsidP="000C6B2D">
      <w:pPr>
        <w:spacing w:after="0" w:line="240" w:lineRule="auto"/>
        <w:rPr>
          <w:b/>
          <w:bCs/>
        </w:rPr>
      </w:pPr>
    </w:p>
    <w:p w14:paraId="419AF36F" w14:textId="14FD9401" w:rsidR="000C6B2D" w:rsidRDefault="000C6B2D" w:rsidP="000C6B2D">
      <w:pPr>
        <w:spacing w:after="0" w:line="240" w:lineRule="auto"/>
      </w:pPr>
      <w:r>
        <w:t xml:space="preserve">In order to support the Water Industry, the WSB will undertake the following activities: </w:t>
      </w:r>
    </w:p>
    <w:p w14:paraId="7079CB07" w14:textId="77777777" w:rsidR="000C6B2D" w:rsidRDefault="000C6B2D" w:rsidP="000C6B2D">
      <w:pPr>
        <w:spacing w:after="0" w:line="240" w:lineRule="auto"/>
      </w:pPr>
    </w:p>
    <w:tbl>
      <w:tblPr>
        <w:tblStyle w:val="TableGrid"/>
        <w:tblW w:w="0" w:type="auto"/>
        <w:tblLook w:val="04A0" w:firstRow="1" w:lastRow="0" w:firstColumn="1" w:lastColumn="0" w:noHBand="0" w:noVBand="1"/>
      </w:tblPr>
      <w:tblGrid>
        <w:gridCol w:w="1463"/>
        <w:gridCol w:w="5437"/>
        <w:gridCol w:w="836"/>
        <w:gridCol w:w="1280"/>
      </w:tblGrid>
      <w:tr w:rsidR="00FB16F2" w14:paraId="43168414" w14:textId="77777777" w:rsidTr="006415DE">
        <w:tc>
          <w:tcPr>
            <w:tcW w:w="1411" w:type="dxa"/>
            <w:tcBorders>
              <w:top w:val="single" w:sz="4" w:space="0" w:color="auto"/>
              <w:left w:val="single" w:sz="4" w:space="0" w:color="auto"/>
              <w:bottom w:val="single" w:sz="4" w:space="0" w:color="auto"/>
              <w:right w:val="single" w:sz="4" w:space="0" w:color="auto"/>
            </w:tcBorders>
            <w:hideMark/>
          </w:tcPr>
          <w:p w14:paraId="271EA639" w14:textId="77777777" w:rsidR="00FB16F2" w:rsidRDefault="00FB16F2">
            <w:pPr>
              <w:rPr>
                <w:b/>
                <w:bCs/>
              </w:rPr>
            </w:pPr>
            <w:r>
              <w:rPr>
                <w:b/>
                <w:bCs/>
              </w:rPr>
              <w:t>Action</w:t>
            </w:r>
          </w:p>
        </w:tc>
        <w:tc>
          <w:tcPr>
            <w:tcW w:w="5489" w:type="dxa"/>
            <w:tcBorders>
              <w:top w:val="single" w:sz="4" w:space="0" w:color="auto"/>
              <w:left w:val="single" w:sz="4" w:space="0" w:color="auto"/>
              <w:bottom w:val="single" w:sz="4" w:space="0" w:color="auto"/>
              <w:right w:val="single" w:sz="4" w:space="0" w:color="auto"/>
            </w:tcBorders>
            <w:hideMark/>
          </w:tcPr>
          <w:p w14:paraId="5DDBB0F9" w14:textId="77777777" w:rsidR="00FB16F2" w:rsidRDefault="00FB16F2">
            <w:pPr>
              <w:rPr>
                <w:b/>
                <w:bCs/>
              </w:rPr>
            </w:pPr>
            <w:r>
              <w:rPr>
                <w:b/>
                <w:bCs/>
              </w:rPr>
              <w:t>Detail</w:t>
            </w:r>
          </w:p>
        </w:tc>
        <w:tc>
          <w:tcPr>
            <w:tcW w:w="836" w:type="dxa"/>
            <w:tcBorders>
              <w:top w:val="single" w:sz="4" w:space="0" w:color="auto"/>
              <w:left w:val="single" w:sz="4" w:space="0" w:color="auto"/>
              <w:bottom w:val="single" w:sz="4" w:space="0" w:color="auto"/>
              <w:right w:val="single" w:sz="4" w:space="0" w:color="auto"/>
            </w:tcBorders>
            <w:hideMark/>
          </w:tcPr>
          <w:p w14:paraId="5021193F" w14:textId="77777777" w:rsidR="00FB16F2" w:rsidRDefault="00FB16F2">
            <w:pPr>
              <w:rPr>
                <w:b/>
                <w:bCs/>
              </w:rPr>
            </w:pPr>
            <w:r>
              <w:rPr>
                <w:b/>
                <w:bCs/>
              </w:rPr>
              <w:t>Owner</w:t>
            </w:r>
          </w:p>
        </w:tc>
        <w:tc>
          <w:tcPr>
            <w:tcW w:w="1280" w:type="dxa"/>
            <w:tcBorders>
              <w:top w:val="single" w:sz="4" w:space="0" w:color="auto"/>
              <w:left w:val="single" w:sz="4" w:space="0" w:color="auto"/>
              <w:bottom w:val="single" w:sz="4" w:space="0" w:color="auto"/>
              <w:right w:val="single" w:sz="4" w:space="0" w:color="auto"/>
            </w:tcBorders>
            <w:hideMark/>
          </w:tcPr>
          <w:p w14:paraId="20D26918" w14:textId="77777777" w:rsidR="00FB16F2" w:rsidRDefault="00FB16F2">
            <w:pPr>
              <w:rPr>
                <w:b/>
                <w:bCs/>
              </w:rPr>
            </w:pPr>
            <w:r>
              <w:rPr>
                <w:b/>
                <w:bCs/>
              </w:rPr>
              <w:t>Completion Date</w:t>
            </w:r>
          </w:p>
        </w:tc>
      </w:tr>
      <w:tr w:rsidR="00FB16F2" w14:paraId="744C91E4" w14:textId="77777777" w:rsidTr="006415DE">
        <w:tc>
          <w:tcPr>
            <w:tcW w:w="1411" w:type="dxa"/>
            <w:tcBorders>
              <w:top w:val="single" w:sz="4" w:space="0" w:color="auto"/>
              <w:left w:val="single" w:sz="4" w:space="0" w:color="auto"/>
              <w:bottom w:val="single" w:sz="4" w:space="0" w:color="auto"/>
              <w:right w:val="single" w:sz="4" w:space="0" w:color="auto"/>
            </w:tcBorders>
            <w:hideMark/>
          </w:tcPr>
          <w:p w14:paraId="51D5BC3F" w14:textId="47A56DD0" w:rsidR="00FB16F2" w:rsidRPr="00D010A8" w:rsidRDefault="00D010A8">
            <w:pPr>
              <w:rPr>
                <w:b/>
                <w:bCs/>
              </w:rPr>
            </w:pPr>
            <w:r w:rsidRPr="00D010A8">
              <w:rPr>
                <w:b/>
                <w:bCs/>
              </w:rPr>
              <w:t>Monitor and identify opportunities and threats</w:t>
            </w:r>
          </w:p>
        </w:tc>
        <w:tc>
          <w:tcPr>
            <w:tcW w:w="5489" w:type="dxa"/>
            <w:tcBorders>
              <w:top w:val="single" w:sz="4" w:space="0" w:color="auto"/>
              <w:left w:val="single" w:sz="4" w:space="0" w:color="auto"/>
              <w:bottom w:val="single" w:sz="4" w:space="0" w:color="auto"/>
              <w:right w:val="single" w:sz="4" w:space="0" w:color="auto"/>
            </w:tcBorders>
            <w:hideMark/>
          </w:tcPr>
          <w:p w14:paraId="0E8FA598" w14:textId="7E85AB76" w:rsidR="00FB16F2" w:rsidRDefault="00B311CF" w:rsidP="00B67C06">
            <w:r>
              <w:t xml:space="preserve">Carry out an appraisal alongside </w:t>
            </w:r>
            <w:r w:rsidR="00413CF7">
              <w:t xml:space="preserve">Water UK’s </w:t>
            </w:r>
            <w:r>
              <w:t xml:space="preserve">Clean Water Committee / Strategic Drinking Water </w:t>
            </w:r>
            <w:r w:rsidR="00F77F32">
              <w:t>Network</w:t>
            </w:r>
            <w:r w:rsidR="00FD5DE8">
              <w:t xml:space="preserve"> to</w:t>
            </w:r>
            <w:r w:rsidR="00B67C06">
              <w:t>:</w:t>
            </w:r>
          </w:p>
          <w:p w14:paraId="160F7617" w14:textId="32F1AAEB" w:rsidR="0062512D" w:rsidRDefault="009606DC" w:rsidP="00B311CF">
            <w:pPr>
              <w:pStyle w:val="ListParagraph"/>
              <w:numPr>
                <w:ilvl w:val="0"/>
                <w:numId w:val="13"/>
              </w:numPr>
            </w:pPr>
            <w:r>
              <w:t xml:space="preserve">Review construction </w:t>
            </w:r>
            <w:r w:rsidR="0062512D">
              <w:t>and treatment products</w:t>
            </w:r>
            <w:r w:rsidR="007F30B0">
              <w:t xml:space="preserve"> and identify gaps.</w:t>
            </w:r>
          </w:p>
          <w:p w14:paraId="4463DD0D" w14:textId="38EC89F5" w:rsidR="00F77F32" w:rsidRDefault="00F4142A" w:rsidP="00B311CF">
            <w:pPr>
              <w:pStyle w:val="ListParagraph"/>
              <w:numPr>
                <w:ilvl w:val="0"/>
                <w:numId w:val="13"/>
              </w:numPr>
            </w:pPr>
            <w:r>
              <w:t>Assess medium term plan</w:t>
            </w:r>
            <w:r w:rsidR="00FD5DE8">
              <w:t>s</w:t>
            </w:r>
            <w:r>
              <w:t xml:space="preserve"> for </w:t>
            </w:r>
            <w:r w:rsidR="00D74BF6">
              <w:t xml:space="preserve">Regulation 31 </w:t>
            </w:r>
            <w:r>
              <w:t>testing capacities and options</w:t>
            </w:r>
            <w:r w:rsidR="007F30B0">
              <w:t>.</w:t>
            </w:r>
          </w:p>
        </w:tc>
        <w:tc>
          <w:tcPr>
            <w:tcW w:w="836" w:type="dxa"/>
            <w:tcBorders>
              <w:top w:val="single" w:sz="4" w:space="0" w:color="auto"/>
              <w:left w:val="single" w:sz="4" w:space="0" w:color="auto"/>
              <w:bottom w:val="single" w:sz="4" w:space="0" w:color="auto"/>
              <w:right w:val="single" w:sz="4" w:space="0" w:color="auto"/>
            </w:tcBorders>
            <w:hideMark/>
          </w:tcPr>
          <w:p w14:paraId="46241D21" w14:textId="71B8CC2F" w:rsidR="00FB16F2" w:rsidRDefault="00FB16F2">
            <w:r>
              <w:t>Alan Brown</w:t>
            </w:r>
          </w:p>
        </w:tc>
        <w:tc>
          <w:tcPr>
            <w:tcW w:w="1280" w:type="dxa"/>
            <w:tcBorders>
              <w:top w:val="single" w:sz="4" w:space="0" w:color="auto"/>
              <w:left w:val="single" w:sz="4" w:space="0" w:color="auto"/>
              <w:bottom w:val="single" w:sz="4" w:space="0" w:color="auto"/>
              <w:right w:val="single" w:sz="4" w:space="0" w:color="auto"/>
            </w:tcBorders>
            <w:hideMark/>
          </w:tcPr>
          <w:p w14:paraId="727E59EB" w14:textId="67D05882" w:rsidR="00FB16F2" w:rsidRDefault="00FB16F2">
            <w:r>
              <w:t>J</w:t>
            </w:r>
            <w:r w:rsidR="007C3A72">
              <w:t>uly</w:t>
            </w:r>
            <w:r>
              <w:t xml:space="preserve"> 2022</w:t>
            </w:r>
          </w:p>
        </w:tc>
      </w:tr>
      <w:tr w:rsidR="00FB16F2" w14:paraId="386C0989" w14:textId="77777777" w:rsidTr="006415DE">
        <w:tc>
          <w:tcPr>
            <w:tcW w:w="1411" w:type="dxa"/>
            <w:tcBorders>
              <w:top w:val="single" w:sz="4" w:space="0" w:color="auto"/>
              <w:left w:val="single" w:sz="4" w:space="0" w:color="auto"/>
              <w:bottom w:val="single" w:sz="4" w:space="0" w:color="auto"/>
              <w:right w:val="single" w:sz="4" w:space="0" w:color="auto"/>
            </w:tcBorders>
            <w:hideMark/>
          </w:tcPr>
          <w:p w14:paraId="7FF19157" w14:textId="38DA5F97" w:rsidR="00FB16F2" w:rsidRPr="00D010A8" w:rsidRDefault="00D010A8">
            <w:pPr>
              <w:rPr>
                <w:b/>
                <w:bCs/>
              </w:rPr>
            </w:pPr>
            <w:r w:rsidRPr="00D010A8">
              <w:rPr>
                <w:b/>
                <w:bCs/>
              </w:rPr>
              <w:t>Monitor and identify opportunities and threats</w:t>
            </w:r>
          </w:p>
        </w:tc>
        <w:tc>
          <w:tcPr>
            <w:tcW w:w="5489" w:type="dxa"/>
            <w:tcBorders>
              <w:top w:val="single" w:sz="4" w:space="0" w:color="auto"/>
              <w:left w:val="single" w:sz="4" w:space="0" w:color="auto"/>
              <w:bottom w:val="single" w:sz="4" w:space="0" w:color="auto"/>
              <w:right w:val="single" w:sz="4" w:space="0" w:color="auto"/>
            </w:tcBorders>
            <w:hideMark/>
          </w:tcPr>
          <w:p w14:paraId="7161C484" w14:textId="21A50DA8" w:rsidR="00FB16F2" w:rsidRPr="00B64759" w:rsidRDefault="00FB16F2">
            <w:r w:rsidRPr="00B64759">
              <w:t xml:space="preserve">Work with </w:t>
            </w:r>
            <w:r w:rsidR="00B8462F" w:rsidRPr="00B64759">
              <w:t>Water Reg</w:t>
            </w:r>
            <w:r w:rsidR="00413CF7">
              <w:t xml:space="preserve">s </w:t>
            </w:r>
            <w:r w:rsidR="00B8462F" w:rsidRPr="00B64759">
              <w:t>UK</w:t>
            </w:r>
            <w:r w:rsidR="00FD5DE8">
              <w:t xml:space="preserve"> to</w:t>
            </w:r>
            <w:r w:rsidR="00B64759">
              <w:t>:</w:t>
            </w:r>
          </w:p>
          <w:p w14:paraId="09607361" w14:textId="77777777" w:rsidR="00FB16F2" w:rsidRDefault="0062512D" w:rsidP="00FB16F2">
            <w:pPr>
              <w:numPr>
                <w:ilvl w:val="0"/>
                <w:numId w:val="12"/>
              </w:numPr>
              <w:tabs>
                <w:tab w:val="num" w:pos="321"/>
              </w:tabs>
              <w:ind w:left="321" w:hanging="283"/>
            </w:pPr>
            <w:r>
              <w:t xml:space="preserve">Understand </w:t>
            </w:r>
            <w:r w:rsidR="00B64759">
              <w:t>new requirements around testing on consumer products and fittings</w:t>
            </w:r>
            <w:r w:rsidR="00D74BF6">
              <w:t>.</w:t>
            </w:r>
          </w:p>
          <w:p w14:paraId="43505A35" w14:textId="3F7FE7C9" w:rsidR="00D74BF6" w:rsidRDefault="007F30B0" w:rsidP="00FB16F2">
            <w:pPr>
              <w:numPr>
                <w:ilvl w:val="0"/>
                <w:numId w:val="12"/>
              </w:numPr>
              <w:tabs>
                <w:tab w:val="num" w:pos="321"/>
              </w:tabs>
              <w:ind w:left="321" w:hanging="283"/>
            </w:pPr>
            <w:r>
              <w:t>Confirm interdepend</w:t>
            </w:r>
            <w:r w:rsidR="00D72CB4">
              <w:t>enc</w:t>
            </w:r>
            <w:r>
              <w:t xml:space="preserve">ies </w:t>
            </w:r>
            <w:r w:rsidR="00D72CB4">
              <w:t>in relation to Point of Sale</w:t>
            </w:r>
            <w:r w:rsidR="00750A83">
              <w:t xml:space="preserve"> for water fittings</w:t>
            </w:r>
          </w:p>
        </w:tc>
        <w:tc>
          <w:tcPr>
            <w:tcW w:w="836" w:type="dxa"/>
            <w:tcBorders>
              <w:top w:val="single" w:sz="4" w:space="0" w:color="auto"/>
              <w:left w:val="single" w:sz="4" w:space="0" w:color="auto"/>
              <w:bottom w:val="single" w:sz="4" w:space="0" w:color="auto"/>
              <w:right w:val="single" w:sz="4" w:space="0" w:color="auto"/>
            </w:tcBorders>
            <w:hideMark/>
          </w:tcPr>
          <w:p w14:paraId="7CA18E66" w14:textId="6A0C342E" w:rsidR="00FB16F2" w:rsidRDefault="00FB16F2">
            <w:r>
              <w:t>Alan Brown</w:t>
            </w:r>
          </w:p>
        </w:tc>
        <w:tc>
          <w:tcPr>
            <w:tcW w:w="1280" w:type="dxa"/>
            <w:tcBorders>
              <w:top w:val="single" w:sz="4" w:space="0" w:color="auto"/>
              <w:left w:val="single" w:sz="4" w:space="0" w:color="auto"/>
              <w:bottom w:val="single" w:sz="4" w:space="0" w:color="auto"/>
              <w:right w:val="single" w:sz="4" w:space="0" w:color="auto"/>
            </w:tcBorders>
            <w:hideMark/>
          </w:tcPr>
          <w:p w14:paraId="5CE0D584" w14:textId="16894118" w:rsidR="00FB16F2" w:rsidRDefault="007C3A72">
            <w:r>
              <w:t>September</w:t>
            </w:r>
            <w:r w:rsidR="00FB16F2">
              <w:t xml:space="preserve"> 2022</w:t>
            </w:r>
          </w:p>
        </w:tc>
      </w:tr>
      <w:tr w:rsidR="00FB16F2" w14:paraId="50552484" w14:textId="77777777" w:rsidTr="006415DE">
        <w:tc>
          <w:tcPr>
            <w:tcW w:w="1411" w:type="dxa"/>
            <w:tcBorders>
              <w:top w:val="single" w:sz="4" w:space="0" w:color="auto"/>
              <w:left w:val="single" w:sz="4" w:space="0" w:color="auto"/>
              <w:bottom w:val="single" w:sz="4" w:space="0" w:color="auto"/>
              <w:right w:val="single" w:sz="4" w:space="0" w:color="auto"/>
            </w:tcBorders>
            <w:hideMark/>
          </w:tcPr>
          <w:p w14:paraId="23B6ABC8" w14:textId="77777777" w:rsidR="00FB16F2" w:rsidRDefault="00FB16F2">
            <w:pPr>
              <w:rPr>
                <w:b/>
                <w:bCs/>
              </w:rPr>
            </w:pPr>
            <w:r>
              <w:rPr>
                <w:b/>
                <w:bCs/>
              </w:rPr>
              <w:t>Horizon scan</w:t>
            </w:r>
          </w:p>
        </w:tc>
        <w:tc>
          <w:tcPr>
            <w:tcW w:w="5489" w:type="dxa"/>
            <w:tcBorders>
              <w:top w:val="single" w:sz="4" w:space="0" w:color="auto"/>
              <w:left w:val="single" w:sz="4" w:space="0" w:color="auto"/>
              <w:bottom w:val="single" w:sz="4" w:space="0" w:color="auto"/>
              <w:right w:val="single" w:sz="4" w:space="0" w:color="auto"/>
            </w:tcBorders>
            <w:hideMark/>
          </w:tcPr>
          <w:p w14:paraId="31E8D76C" w14:textId="50C6F662" w:rsidR="00FB16F2" w:rsidRPr="00065C57" w:rsidRDefault="00065C57">
            <w:r w:rsidRPr="00065C57">
              <w:t>Identify standards gaps</w:t>
            </w:r>
            <w:r>
              <w:t xml:space="preserve"> and escalate </w:t>
            </w:r>
          </w:p>
        </w:tc>
        <w:tc>
          <w:tcPr>
            <w:tcW w:w="836" w:type="dxa"/>
            <w:tcBorders>
              <w:top w:val="single" w:sz="4" w:space="0" w:color="auto"/>
              <w:left w:val="single" w:sz="4" w:space="0" w:color="auto"/>
              <w:bottom w:val="single" w:sz="4" w:space="0" w:color="auto"/>
              <w:right w:val="single" w:sz="4" w:space="0" w:color="auto"/>
            </w:tcBorders>
            <w:hideMark/>
          </w:tcPr>
          <w:p w14:paraId="4C9D13D0" w14:textId="1FC11DF1" w:rsidR="00FB16F2" w:rsidRDefault="008679AC">
            <w:r>
              <w:t>Alan Brown</w:t>
            </w:r>
          </w:p>
        </w:tc>
        <w:tc>
          <w:tcPr>
            <w:tcW w:w="1280" w:type="dxa"/>
            <w:tcBorders>
              <w:top w:val="single" w:sz="4" w:space="0" w:color="auto"/>
              <w:left w:val="single" w:sz="4" w:space="0" w:color="auto"/>
              <w:bottom w:val="single" w:sz="4" w:space="0" w:color="auto"/>
              <w:right w:val="single" w:sz="4" w:space="0" w:color="auto"/>
            </w:tcBorders>
            <w:hideMark/>
          </w:tcPr>
          <w:p w14:paraId="410DFAA3" w14:textId="1FF88826" w:rsidR="00FB16F2" w:rsidRDefault="008679AC">
            <w:r>
              <w:t>Dec</w:t>
            </w:r>
            <w:r w:rsidR="00FB16F2">
              <w:t>ember 2022</w:t>
            </w:r>
          </w:p>
        </w:tc>
      </w:tr>
    </w:tbl>
    <w:p w14:paraId="0553A60C" w14:textId="77777777" w:rsidR="000C6B2D" w:rsidRDefault="000C6B2D" w:rsidP="000C6B2D">
      <w:pPr>
        <w:spacing w:after="0" w:line="240" w:lineRule="auto"/>
      </w:pPr>
    </w:p>
    <w:p w14:paraId="55F145C3" w14:textId="77777777" w:rsidR="000C6B2D" w:rsidRPr="000C6B2D" w:rsidRDefault="000C6B2D" w:rsidP="000C6B2D">
      <w:pPr>
        <w:spacing w:after="0" w:line="240" w:lineRule="auto"/>
        <w:rPr>
          <w:b/>
          <w:bCs/>
        </w:rPr>
      </w:pPr>
    </w:p>
    <w:p w14:paraId="66ECB89C" w14:textId="5405BF32" w:rsidR="000C6B2D" w:rsidRDefault="000C6B2D" w:rsidP="000C6B2D">
      <w:pPr>
        <w:pStyle w:val="ListParagraph"/>
        <w:numPr>
          <w:ilvl w:val="0"/>
          <w:numId w:val="1"/>
        </w:numPr>
        <w:spacing w:after="0" w:line="240" w:lineRule="auto"/>
        <w:ind w:left="567" w:hanging="567"/>
        <w:rPr>
          <w:b/>
          <w:bCs/>
        </w:rPr>
      </w:pPr>
      <w:r>
        <w:rPr>
          <w:b/>
          <w:bCs/>
        </w:rPr>
        <w:lastRenderedPageBreak/>
        <w:t>Outcomes and Further Action</w:t>
      </w:r>
      <w:r>
        <w:rPr>
          <w:b/>
          <w:bCs/>
        </w:rPr>
        <w:tab/>
      </w:r>
    </w:p>
    <w:p w14:paraId="7B84C6C3" w14:textId="66269EBE" w:rsidR="000C6B2D" w:rsidRPr="000C6B2D" w:rsidRDefault="000C6B2D" w:rsidP="000C6B2D">
      <w:pPr>
        <w:spacing w:after="0" w:line="240" w:lineRule="auto"/>
      </w:pPr>
    </w:p>
    <w:p w14:paraId="72A4C3CD" w14:textId="3F16CC6F" w:rsidR="000C6B2D" w:rsidRPr="000C6B2D" w:rsidRDefault="0041705F" w:rsidP="000C6B2D">
      <w:pPr>
        <w:spacing w:after="0" w:line="240" w:lineRule="auto"/>
      </w:pPr>
      <w:r>
        <w:t>The above actions will be completed, and the plan revised once subsequent outputs are confirmed.</w:t>
      </w:r>
    </w:p>
    <w:p w14:paraId="3C9F87F9" w14:textId="77777777" w:rsidR="0090024B" w:rsidRDefault="0090024B" w:rsidP="000C6B2D">
      <w:pPr>
        <w:spacing w:after="0" w:line="240" w:lineRule="auto"/>
      </w:pPr>
    </w:p>
    <w:sectPr w:rsidR="0090024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B4DA" w14:textId="77777777" w:rsidR="00DF4F61" w:rsidRDefault="00DF4F61" w:rsidP="00A2642D">
      <w:pPr>
        <w:spacing w:after="0" w:line="240" w:lineRule="auto"/>
      </w:pPr>
      <w:r>
        <w:separator/>
      </w:r>
    </w:p>
  </w:endnote>
  <w:endnote w:type="continuationSeparator" w:id="0">
    <w:p w14:paraId="44AEF772" w14:textId="77777777" w:rsidR="00DF4F61" w:rsidRDefault="00DF4F61" w:rsidP="00A2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D8AB" w14:textId="5F8BFA85" w:rsidR="00A2642D" w:rsidRPr="00A2642D" w:rsidRDefault="00A2642D">
    <w:pPr>
      <w:pStyle w:val="Footer"/>
      <w:rPr>
        <w:sz w:val="16"/>
        <w:szCs w:val="16"/>
      </w:rPr>
    </w:pPr>
    <w:r w:rsidRPr="00A2642D">
      <w:rPr>
        <w:sz w:val="16"/>
        <w:szCs w:val="16"/>
      </w:rPr>
      <w:t>V2</w:t>
    </w:r>
    <w:r w:rsidRPr="00A2642D">
      <w:rPr>
        <w:sz w:val="16"/>
        <w:szCs w:val="16"/>
      </w:rPr>
      <w:tab/>
    </w:r>
    <w:r w:rsidRPr="00A2642D">
      <w:rPr>
        <w:sz w:val="16"/>
        <w:szCs w:val="16"/>
      </w:rPr>
      <w:tab/>
      <w:t>17/10/24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907B" w14:textId="77777777" w:rsidR="00DF4F61" w:rsidRDefault="00DF4F61" w:rsidP="00A2642D">
      <w:pPr>
        <w:spacing w:after="0" w:line="240" w:lineRule="auto"/>
      </w:pPr>
      <w:r>
        <w:separator/>
      </w:r>
    </w:p>
  </w:footnote>
  <w:footnote w:type="continuationSeparator" w:id="0">
    <w:p w14:paraId="38C1F9F9" w14:textId="77777777" w:rsidR="00DF4F61" w:rsidRDefault="00DF4F61" w:rsidP="00A26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217E"/>
    <w:multiLevelType w:val="hybridMultilevel"/>
    <w:tmpl w:val="1332D71C"/>
    <w:lvl w:ilvl="0" w:tplc="0F1622A0">
      <w:start w:val="1"/>
      <w:numFmt w:val="bullet"/>
      <w:lvlText w:val=""/>
      <w:lvlJc w:val="left"/>
      <w:pPr>
        <w:tabs>
          <w:tab w:val="num" w:pos="720"/>
        </w:tabs>
        <w:ind w:left="720" w:hanging="360"/>
      </w:pPr>
      <w:rPr>
        <w:rFonts w:ascii="Symbol" w:hAnsi="Symbol" w:hint="default"/>
      </w:rPr>
    </w:lvl>
    <w:lvl w:ilvl="1" w:tplc="DAE07BBA" w:tentative="1">
      <w:start w:val="1"/>
      <w:numFmt w:val="bullet"/>
      <w:lvlText w:val=""/>
      <w:lvlJc w:val="left"/>
      <w:pPr>
        <w:tabs>
          <w:tab w:val="num" w:pos="1440"/>
        </w:tabs>
        <w:ind w:left="1440" w:hanging="360"/>
      </w:pPr>
      <w:rPr>
        <w:rFonts w:ascii="Symbol" w:hAnsi="Symbol" w:hint="default"/>
      </w:rPr>
    </w:lvl>
    <w:lvl w:ilvl="2" w:tplc="0682E616" w:tentative="1">
      <w:start w:val="1"/>
      <w:numFmt w:val="bullet"/>
      <w:lvlText w:val=""/>
      <w:lvlJc w:val="left"/>
      <w:pPr>
        <w:tabs>
          <w:tab w:val="num" w:pos="2160"/>
        </w:tabs>
        <w:ind w:left="2160" w:hanging="360"/>
      </w:pPr>
      <w:rPr>
        <w:rFonts w:ascii="Symbol" w:hAnsi="Symbol" w:hint="default"/>
      </w:rPr>
    </w:lvl>
    <w:lvl w:ilvl="3" w:tplc="9634F0E8" w:tentative="1">
      <w:start w:val="1"/>
      <w:numFmt w:val="bullet"/>
      <w:lvlText w:val=""/>
      <w:lvlJc w:val="left"/>
      <w:pPr>
        <w:tabs>
          <w:tab w:val="num" w:pos="2880"/>
        </w:tabs>
        <w:ind w:left="2880" w:hanging="360"/>
      </w:pPr>
      <w:rPr>
        <w:rFonts w:ascii="Symbol" w:hAnsi="Symbol" w:hint="default"/>
      </w:rPr>
    </w:lvl>
    <w:lvl w:ilvl="4" w:tplc="AD24CEFA" w:tentative="1">
      <w:start w:val="1"/>
      <w:numFmt w:val="bullet"/>
      <w:lvlText w:val=""/>
      <w:lvlJc w:val="left"/>
      <w:pPr>
        <w:tabs>
          <w:tab w:val="num" w:pos="3600"/>
        </w:tabs>
        <w:ind w:left="3600" w:hanging="360"/>
      </w:pPr>
      <w:rPr>
        <w:rFonts w:ascii="Symbol" w:hAnsi="Symbol" w:hint="default"/>
      </w:rPr>
    </w:lvl>
    <w:lvl w:ilvl="5" w:tplc="F30CC220" w:tentative="1">
      <w:start w:val="1"/>
      <w:numFmt w:val="bullet"/>
      <w:lvlText w:val=""/>
      <w:lvlJc w:val="left"/>
      <w:pPr>
        <w:tabs>
          <w:tab w:val="num" w:pos="4320"/>
        </w:tabs>
        <w:ind w:left="4320" w:hanging="360"/>
      </w:pPr>
      <w:rPr>
        <w:rFonts w:ascii="Symbol" w:hAnsi="Symbol" w:hint="default"/>
      </w:rPr>
    </w:lvl>
    <w:lvl w:ilvl="6" w:tplc="CB66B6D6" w:tentative="1">
      <w:start w:val="1"/>
      <w:numFmt w:val="bullet"/>
      <w:lvlText w:val=""/>
      <w:lvlJc w:val="left"/>
      <w:pPr>
        <w:tabs>
          <w:tab w:val="num" w:pos="5040"/>
        </w:tabs>
        <w:ind w:left="5040" w:hanging="360"/>
      </w:pPr>
      <w:rPr>
        <w:rFonts w:ascii="Symbol" w:hAnsi="Symbol" w:hint="default"/>
      </w:rPr>
    </w:lvl>
    <w:lvl w:ilvl="7" w:tplc="D4E87480" w:tentative="1">
      <w:start w:val="1"/>
      <w:numFmt w:val="bullet"/>
      <w:lvlText w:val=""/>
      <w:lvlJc w:val="left"/>
      <w:pPr>
        <w:tabs>
          <w:tab w:val="num" w:pos="5760"/>
        </w:tabs>
        <w:ind w:left="5760" w:hanging="360"/>
      </w:pPr>
      <w:rPr>
        <w:rFonts w:ascii="Symbol" w:hAnsi="Symbol" w:hint="default"/>
      </w:rPr>
    </w:lvl>
    <w:lvl w:ilvl="8" w:tplc="E5220C1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9934615"/>
    <w:multiLevelType w:val="hybridMultilevel"/>
    <w:tmpl w:val="CF92C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C2E99"/>
    <w:multiLevelType w:val="hybridMultilevel"/>
    <w:tmpl w:val="D154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62F23"/>
    <w:multiLevelType w:val="hybridMultilevel"/>
    <w:tmpl w:val="37FE7474"/>
    <w:lvl w:ilvl="0" w:tplc="0F0CBDC6">
      <w:start w:val="1"/>
      <w:numFmt w:val="bullet"/>
      <w:lvlText w:val=""/>
      <w:lvlJc w:val="left"/>
      <w:pPr>
        <w:tabs>
          <w:tab w:val="num" w:pos="720"/>
        </w:tabs>
        <w:ind w:left="720" w:hanging="360"/>
      </w:pPr>
      <w:rPr>
        <w:rFonts w:ascii="Symbol" w:hAnsi="Symbol" w:hint="default"/>
      </w:rPr>
    </w:lvl>
    <w:lvl w:ilvl="1" w:tplc="00ECC58E" w:tentative="1">
      <w:start w:val="1"/>
      <w:numFmt w:val="bullet"/>
      <w:lvlText w:val=""/>
      <w:lvlJc w:val="left"/>
      <w:pPr>
        <w:tabs>
          <w:tab w:val="num" w:pos="1440"/>
        </w:tabs>
        <w:ind w:left="1440" w:hanging="360"/>
      </w:pPr>
      <w:rPr>
        <w:rFonts w:ascii="Symbol" w:hAnsi="Symbol" w:hint="default"/>
      </w:rPr>
    </w:lvl>
    <w:lvl w:ilvl="2" w:tplc="76400F00" w:tentative="1">
      <w:start w:val="1"/>
      <w:numFmt w:val="bullet"/>
      <w:lvlText w:val=""/>
      <w:lvlJc w:val="left"/>
      <w:pPr>
        <w:tabs>
          <w:tab w:val="num" w:pos="2160"/>
        </w:tabs>
        <w:ind w:left="2160" w:hanging="360"/>
      </w:pPr>
      <w:rPr>
        <w:rFonts w:ascii="Symbol" w:hAnsi="Symbol" w:hint="default"/>
      </w:rPr>
    </w:lvl>
    <w:lvl w:ilvl="3" w:tplc="CF3A91D6" w:tentative="1">
      <w:start w:val="1"/>
      <w:numFmt w:val="bullet"/>
      <w:lvlText w:val=""/>
      <w:lvlJc w:val="left"/>
      <w:pPr>
        <w:tabs>
          <w:tab w:val="num" w:pos="2880"/>
        </w:tabs>
        <w:ind w:left="2880" w:hanging="360"/>
      </w:pPr>
      <w:rPr>
        <w:rFonts w:ascii="Symbol" w:hAnsi="Symbol" w:hint="default"/>
      </w:rPr>
    </w:lvl>
    <w:lvl w:ilvl="4" w:tplc="46741FB0" w:tentative="1">
      <w:start w:val="1"/>
      <w:numFmt w:val="bullet"/>
      <w:lvlText w:val=""/>
      <w:lvlJc w:val="left"/>
      <w:pPr>
        <w:tabs>
          <w:tab w:val="num" w:pos="3600"/>
        </w:tabs>
        <w:ind w:left="3600" w:hanging="360"/>
      </w:pPr>
      <w:rPr>
        <w:rFonts w:ascii="Symbol" w:hAnsi="Symbol" w:hint="default"/>
      </w:rPr>
    </w:lvl>
    <w:lvl w:ilvl="5" w:tplc="291449F8" w:tentative="1">
      <w:start w:val="1"/>
      <w:numFmt w:val="bullet"/>
      <w:lvlText w:val=""/>
      <w:lvlJc w:val="left"/>
      <w:pPr>
        <w:tabs>
          <w:tab w:val="num" w:pos="4320"/>
        </w:tabs>
        <w:ind w:left="4320" w:hanging="360"/>
      </w:pPr>
      <w:rPr>
        <w:rFonts w:ascii="Symbol" w:hAnsi="Symbol" w:hint="default"/>
      </w:rPr>
    </w:lvl>
    <w:lvl w:ilvl="6" w:tplc="42C88072" w:tentative="1">
      <w:start w:val="1"/>
      <w:numFmt w:val="bullet"/>
      <w:lvlText w:val=""/>
      <w:lvlJc w:val="left"/>
      <w:pPr>
        <w:tabs>
          <w:tab w:val="num" w:pos="5040"/>
        </w:tabs>
        <w:ind w:left="5040" w:hanging="360"/>
      </w:pPr>
      <w:rPr>
        <w:rFonts w:ascii="Symbol" w:hAnsi="Symbol" w:hint="default"/>
      </w:rPr>
    </w:lvl>
    <w:lvl w:ilvl="7" w:tplc="26FC0988" w:tentative="1">
      <w:start w:val="1"/>
      <w:numFmt w:val="bullet"/>
      <w:lvlText w:val=""/>
      <w:lvlJc w:val="left"/>
      <w:pPr>
        <w:tabs>
          <w:tab w:val="num" w:pos="5760"/>
        </w:tabs>
        <w:ind w:left="5760" w:hanging="360"/>
      </w:pPr>
      <w:rPr>
        <w:rFonts w:ascii="Symbol" w:hAnsi="Symbol" w:hint="default"/>
      </w:rPr>
    </w:lvl>
    <w:lvl w:ilvl="8" w:tplc="EA207F7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D7173E4"/>
    <w:multiLevelType w:val="hybridMultilevel"/>
    <w:tmpl w:val="99502194"/>
    <w:lvl w:ilvl="0" w:tplc="92CC1CE0">
      <w:start w:val="1"/>
      <w:numFmt w:val="bullet"/>
      <w:lvlText w:val=""/>
      <w:lvlJc w:val="left"/>
      <w:pPr>
        <w:tabs>
          <w:tab w:val="num" w:pos="720"/>
        </w:tabs>
        <w:ind w:left="720" w:hanging="360"/>
      </w:pPr>
      <w:rPr>
        <w:rFonts w:ascii="Symbol" w:hAnsi="Symbol" w:hint="default"/>
      </w:rPr>
    </w:lvl>
    <w:lvl w:ilvl="1" w:tplc="0486C9AE" w:tentative="1">
      <w:start w:val="1"/>
      <w:numFmt w:val="bullet"/>
      <w:lvlText w:val=""/>
      <w:lvlJc w:val="left"/>
      <w:pPr>
        <w:tabs>
          <w:tab w:val="num" w:pos="1440"/>
        </w:tabs>
        <w:ind w:left="1440" w:hanging="360"/>
      </w:pPr>
      <w:rPr>
        <w:rFonts w:ascii="Symbol" w:hAnsi="Symbol" w:hint="default"/>
      </w:rPr>
    </w:lvl>
    <w:lvl w:ilvl="2" w:tplc="A44C73E8" w:tentative="1">
      <w:start w:val="1"/>
      <w:numFmt w:val="bullet"/>
      <w:lvlText w:val=""/>
      <w:lvlJc w:val="left"/>
      <w:pPr>
        <w:tabs>
          <w:tab w:val="num" w:pos="2160"/>
        </w:tabs>
        <w:ind w:left="2160" w:hanging="360"/>
      </w:pPr>
      <w:rPr>
        <w:rFonts w:ascii="Symbol" w:hAnsi="Symbol" w:hint="default"/>
      </w:rPr>
    </w:lvl>
    <w:lvl w:ilvl="3" w:tplc="302C5EE4" w:tentative="1">
      <w:start w:val="1"/>
      <w:numFmt w:val="bullet"/>
      <w:lvlText w:val=""/>
      <w:lvlJc w:val="left"/>
      <w:pPr>
        <w:tabs>
          <w:tab w:val="num" w:pos="2880"/>
        </w:tabs>
        <w:ind w:left="2880" w:hanging="360"/>
      </w:pPr>
      <w:rPr>
        <w:rFonts w:ascii="Symbol" w:hAnsi="Symbol" w:hint="default"/>
      </w:rPr>
    </w:lvl>
    <w:lvl w:ilvl="4" w:tplc="D65896E8" w:tentative="1">
      <w:start w:val="1"/>
      <w:numFmt w:val="bullet"/>
      <w:lvlText w:val=""/>
      <w:lvlJc w:val="left"/>
      <w:pPr>
        <w:tabs>
          <w:tab w:val="num" w:pos="3600"/>
        </w:tabs>
        <w:ind w:left="3600" w:hanging="360"/>
      </w:pPr>
      <w:rPr>
        <w:rFonts w:ascii="Symbol" w:hAnsi="Symbol" w:hint="default"/>
      </w:rPr>
    </w:lvl>
    <w:lvl w:ilvl="5" w:tplc="EE4C7D6C" w:tentative="1">
      <w:start w:val="1"/>
      <w:numFmt w:val="bullet"/>
      <w:lvlText w:val=""/>
      <w:lvlJc w:val="left"/>
      <w:pPr>
        <w:tabs>
          <w:tab w:val="num" w:pos="4320"/>
        </w:tabs>
        <w:ind w:left="4320" w:hanging="360"/>
      </w:pPr>
      <w:rPr>
        <w:rFonts w:ascii="Symbol" w:hAnsi="Symbol" w:hint="default"/>
      </w:rPr>
    </w:lvl>
    <w:lvl w:ilvl="6" w:tplc="03D8EF44" w:tentative="1">
      <w:start w:val="1"/>
      <w:numFmt w:val="bullet"/>
      <w:lvlText w:val=""/>
      <w:lvlJc w:val="left"/>
      <w:pPr>
        <w:tabs>
          <w:tab w:val="num" w:pos="5040"/>
        </w:tabs>
        <w:ind w:left="5040" w:hanging="360"/>
      </w:pPr>
      <w:rPr>
        <w:rFonts w:ascii="Symbol" w:hAnsi="Symbol" w:hint="default"/>
      </w:rPr>
    </w:lvl>
    <w:lvl w:ilvl="7" w:tplc="998C05FE" w:tentative="1">
      <w:start w:val="1"/>
      <w:numFmt w:val="bullet"/>
      <w:lvlText w:val=""/>
      <w:lvlJc w:val="left"/>
      <w:pPr>
        <w:tabs>
          <w:tab w:val="num" w:pos="5760"/>
        </w:tabs>
        <w:ind w:left="5760" w:hanging="360"/>
      </w:pPr>
      <w:rPr>
        <w:rFonts w:ascii="Symbol" w:hAnsi="Symbol" w:hint="default"/>
      </w:rPr>
    </w:lvl>
    <w:lvl w:ilvl="8" w:tplc="391A24A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E3D0485"/>
    <w:multiLevelType w:val="hybridMultilevel"/>
    <w:tmpl w:val="38301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6E32F2"/>
    <w:multiLevelType w:val="hybridMultilevel"/>
    <w:tmpl w:val="44165032"/>
    <w:lvl w:ilvl="0" w:tplc="E1DAFFDE">
      <w:start w:val="1"/>
      <w:numFmt w:val="bullet"/>
      <w:lvlText w:val=""/>
      <w:lvlJc w:val="left"/>
      <w:pPr>
        <w:tabs>
          <w:tab w:val="num" w:pos="720"/>
        </w:tabs>
        <w:ind w:left="720" w:hanging="360"/>
      </w:pPr>
      <w:rPr>
        <w:rFonts w:ascii="Symbol" w:hAnsi="Symbol" w:hint="default"/>
      </w:rPr>
    </w:lvl>
    <w:lvl w:ilvl="1" w:tplc="701C85FC" w:tentative="1">
      <w:start w:val="1"/>
      <w:numFmt w:val="bullet"/>
      <w:lvlText w:val=""/>
      <w:lvlJc w:val="left"/>
      <w:pPr>
        <w:tabs>
          <w:tab w:val="num" w:pos="1440"/>
        </w:tabs>
        <w:ind w:left="1440" w:hanging="360"/>
      </w:pPr>
      <w:rPr>
        <w:rFonts w:ascii="Symbol" w:hAnsi="Symbol" w:hint="default"/>
      </w:rPr>
    </w:lvl>
    <w:lvl w:ilvl="2" w:tplc="A6E41938" w:tentative="1">
      <w:start w:val="1"/>
      <w:numFmt w:val="bullet"/>
      <w:lvlText w:val=""/>
      <w:lvlJc w:val="left"/>
      <w:pPr>
        <w:tabs>
          <w:tab w:val="num" w:pos="2160"/>
        </w:tabs>
        <w:ind w:left="2160" w:hanging="360"/>
      </w:pPr>
      <w:rPr>
        <w:rFonts w:ascii="Symbol" w:hAnsi="Symbol" w:hint="default"/>
      </w:rPr>
    </w:lvl>
    <w:lvl w:ilvl="3" w:tplc="FDB239F2" w:tentative="1">
      <w:start w:val="1"/>
      <w:numFmt w:val="bullet"/>
      <w:lvlText w:val=""/>
      <w:lvlJc w:val="left"/>
      <w:pPr>
        <w:tabs>
          <w:tab w:val="num" w:pos="2880"/>
        </w:tabs>
        <w:ind w:left="2880" w:hanging="360"/>
      </w:pPr>
      <w:rPr>
        <w:rFonts w:ascii="Symbol" w:hAnsi="Symbol" w:hint="default"/>
      </w:rPr>
    </w:lvl>
    <w:lvl w:ilvl="4" w:tplc="772411EA" w:tentative="1">
      <w:start w:val="1"/>
      <w:numFmt w:val="bullet"/>
      <w:lvlText w:val=""/>
      <w:lvlJc w:val="left"/>
      <w:pPr>
        <w:tabs>
          <w:tab w:val="num" w:pos="3600"/>
        </w:tabs>
        <w:ind w:left="3600" w:hanging="360"/>
      </w:pPr>
      <w:rPr>
        <w:rFonts w:ascii="Symbol" w:hAnsi="Symbol" w:hint="default"/>
      </w:rPr>
    </w:lvl>
    <w:lvl w:ilvl="5" w:tplc="B7A47EDE" w:tentative="1">
      <w:start w:val="1"/>
      <w:numFmt w:val="bullet"/>
      <w:lvlText w:val=""/>
      <w:lvlJc w:val="left"/>
      <w:pPr>
        <w:tabs>
          <w:tab w:val="num" w:pos="4320"/>
        </w:tabs>
        <w:ind w:left="4320" w:hanging="360"/>
      </w:pPr>
      <w:rPr>
        <w:rFonts w:ascii="Symbol" w:hAnsi="Symbol" w:hint="default"/>
      </w:rPr>
    </w:lvl>
    <w:lvl w:ilvl="6" w:tplc="6AF8217C" w:tentative="1">
      <w:start w:val="1"/>
      <w:numFmt w:val="bullet"/>
      <w:lvlText w:val=""/>
      <w:lvlJc w:val="left"/>
      <w:pPr>
        <w:tabs>
          <w:tab w:val="num" w:pos="5040"/>
        </w:tabs>
        <w:ind w:left="5040" w:hanging="360"/>
      </w:pPr>
      <w:rPr>
        <w:rFonts w:ascii="Symbol" w:hAnsi="Symbol" w:hint="default"/>
      </w:rPr>
    </w:lvl>
    <w:lvl w:ilvl="7" w:tplc="E7A0A0D6" w:tentative="1">
      <w:start w:val="1"/>
      <w:numFmt w:val="bullet"/>
      <w:lvlText w:val=""/>
      <w:lvlJc w:val="left"/>
      <w:pPr>
        <w:tabs>
          <w:tab w:val="num" w:pos="5760"/>
        </w:tabs>
        <w:ind w:left="5760" w:hanging="360"/>
      </w:pPr>
      <w:rPr>
        <w:rFonts w:ascii="Symbol" w:hAnsi="Symbol" w:hint="default"/>
      </w:rPr>
    </w:lvl>
    <w:lvl w:ilvl="8" w:tplc="A6E89C8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CBA6193"/>
    <w:multiLevelType w:val="hybridMultilevel"/>
    <w:tmpl w:val="2452DDD2"/>
    <w:lvl w:ilvl="0" w:tplc="650E3DBA">
      <w:start w:val="1"/>
      <w:numFmt w:val="bullet"/>
      <w:lvlText w:val=""/>
      <w:lvlJc w:val="left"/>
      <w:pPr>
        <w:tabs>
          <w:tab w:val="num" w:pos="720"/>
        </w:tabs>
        <w:ind w:left="720" w:hanging="360"/>
      </w:pPr>
      <w:rPr>
        <w:rFonts w:ascii="Symbol" w:hAnsi="Symbol" w:hint="default"/>
      </w:rPr>
    </w:lvl>
    <w:lvl w:ilvl="1" w:tplc="7C985A3C" w:tentative="1">
      <w:start w:val="1"/>
      <w:numFmt w:val="bullet"/>
      <w:lvlText w:val=""/>
      <w:lvlJc w:val="left"/>
      <w:pPr>
        <w:tabs>
          <w:tab w:val="num" w:pos="1440"/>
        </w:tabs>
        <w:ind w:left="1440" w:hanging="360"/>
      </w:pPr>
      <w:rPr>
        <w:rFonts w:ascii="Symbol" w:hAnsi="Symbol" w:hint="default"/>
      </w:rPr>
    </w:lvl>
    <w:lvl w:ilvl="2" w:tplc="19F8A000" w:tentative="1">
      <w:start w:val="1"/>
      <w:numFmt w:val="bullet"/>
      <w:lvlText w:val=""/>
      <w:lvlJc w:val="left"/>
      <w:pPr>
        <w:tabs>
          <w:tab w:val="num" w:pos="2160"/>
        </w:tabs>
        <w:ind w:left="2160" w:hanging="360"/>
      </w:pPr>
      <w:rPr>
        <w:rFonts w:ascii="Symbol" w:hAnsi="Symbol" w:hint="default"/>
      </w:rPr>
    </w:lvl>
    <w:lvl w:ilvl="3" w:tplc="90DE429E" w:tentative="1">
      <w:start w:val="1"/>
      <w:numFmt w:val="bullet"/>
      <w:lvlText w:val=""/>
      <w:lvlJc w:val="left"/>
      <w:pPr>
        <w:tabs>
          <w:tab w:val="num" w:pos="2880"/>
        </w:tabs>
        <w:ind w:left="2880" w:hanging="360"/>
      </w:pPr>
      <w:rPr>
        <w:rFonts w:ascii="Symbol" w:hAnsi="Symbol" w:hint="default"/>
      </w:rPr>
    </w:lvl>
    <w:lvl w:ilvl="4" w:tplc="0BE22FD6" w:tentative="1">
      <w:start w:val="1"/>
      <w:numFmt w:val="bullet"/>
      <w:lvlText w:val=""/>
      <w:lvlJc w:val="left"/>
      <w:pPr>
        <w:tabs>
          <w:tab w:val="num" w:pos="3600"/>
        </w:tabs>
        <w:ind w:left="3600" w:hanging="360"/>
      </w:pPr>
      <w:rPr>
        <w:rFonts w:ascii="Symbol" w:hAnsi="Symbol" w:hint="default"/>
      </w:rPr>
    </w:lvl>
    <w:lvl w:ilvl="5" w:tplc="AFF4C716" w:tentative="1">
      <w:start w:val="1"/>
      <w:numFmt w:val="bullet"/>
      <w:lvlText w:val=""/>
      <w:lvlJc w:val="left"/>
      <w:pPr>
        <w:tabs>
          <w:tab w:val="num" w:pos="4320"/>
        </w:tabs>
        <w:ind w:left="4320" w:hanging="360"/>
      </w:pPr>
      <w:rPr>
        <w:rFonts w:ascii="Symbol" w:hAnsi="Symbol" w:hint="default"/>
      </w:rPr>
    </w:lvl>
    <w:lvl w:ilvl="6" w:tplc="2FAE8B76" w:tentative="1">
      <w:start w:val="1"/>
      <w:numFmt w:val="bullet"/>
      <w:lvlText w:val=""/>
      <w:lvlJc w:val="left"/>
      <w:pPr>
        <w:tabs>
          <w:tab w:val="num" w:pos="5040"/>
        </w:tabs>
        <w:ind w:left="5040" w:hanging="360"/>
      </w:pPr>
      <w:rPr>
        <w:rFonts w:ascii="Symbol" w:hAnsi="Symbol" w:hint="default"/>
      </w:rPr>
    </w:lvl>
    <w:lvl w:ilvl="7" w:tplc="B7C22ADA" w:tentative="1">
      <w:start w:val="1"/>
      <w:numFmt w:val="bullet"/>
      <w:lvlText w:val=""/>
      <w:lvlJc w:val="left"/>
      <w:pPr>
        <w:tabs>
          <w:tab w:val="num" w:pos="5760"/>
        </w:tabs>
        <w:ind w:left="5760" w:hanging="360"/>
      </w:pPr>
      <w:rPr>
        <w:rFonts w:ascii="Symbol" w:hAnsi="Symbol" w:hint="default"/>
      </w:rPr>
    </w:lvl>
    <w:lvl w:ilvl="8" w:tplc="5278180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9767DF0"/>
    <w:multiLevelType w:val="hybridMultilevel"/>
    <w:tmpl w:val="AF70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880B3E"/>
    <w:multiLevelType w:val="hybridMultilevel"/>
    <w:tmpl w:val="0B2E556C"/>
    <w:lvl w:ilvl="0" w:tplc="65C0CE5C">
      <w:start w:val="1"/>
      <w:numFmt w:val="bullet"/>
      <w:lvlText w:val=""/>
      <w:lvlJc w:val="left"/>
      <w:pPr>
        <w:tabs>
          <w:tab w:val="num" w:pos="720"/>
        </w:tabs>
        <w:ind w:left="720" w:hanging="360"/>
      </w:pPr>
      <w:rPr>
        <w:rFonts w:ascii="Symbol" w:hAnsi="Symbol" w:hint="default"/>
      </w:rPr>
    </w:lvl>
    <w:lvl w:ilvl="1" w:tplc="52B67660" w:tentative="1">
      <w:start w:val="1"/>
      <w:numFmt w:val="bullet"/>
      <w:lvlText w:val=""/>
      <w:lvlJc w:val="left"/>
      <w:pPr>
        <w:tabs>
          <w:tab w:val="num" w:pos="1440"/>
        </w:tabs>
        <w:ind w:left="1440" w:hanging="360"/>
      </w:pPr>
      <w:rPr>
        <w:rFonts w:ascii="Symbol" w:hAnsi="Symbol" w:hint="default"/>
      </w:rPr>
    </w:lvl>
    <w:lvl w:ilvl="2" w:tplc="BE5C6CD8" w:tentative="1">
      <w:start w:val="1"/>
      <w:numFmt w:val="bullet"/>
      <w:lvlText w:val=""/>
      <w:lvlJc w:val="left"/>
      <w:pPr>
        <w:tabs>
          <w:tab w:val="num" w:pos="2160"/>
        </w:tabs>
        <w:ind w:left="2160" w:hanging="360"/>
      </w:pPr>
      <w:rPr>
        <w:rFonts w:ascii="Symbol" w:hAnsi="Symbol" w:hint="default"/>
      </w:rPr>
    </w:lvl>
    <w:lvl w:ilvl="3" w:tplc="399EEBDC" w:tentative="1">
      <w:start w:val="1"/>
      <w:numFmt w:val="bullet"/>
      <w:lvlText w:val=""/>
      <w:lvlJc w:val="left"/>
      <w:pPr>
        <w:tabs>
          <w:tab w:val="num" w:pos="2880"/>
        </w:tabs>
        <w:ind w:left="2880" w:hanging="360"/>
      </w:pPr>
      <w:rPr>
        <w:rFonts w:ascii="Symbol" w:hAnsi="Symbol" w:hint="default"/>
      </w:rPr>
    </w:lvl>
    <w:lvl w:ilvl="4" w:tplc="ED44C8E4" w:tentative="1">
      <w:start w:val="1"/>
      <w:numFmt w:val="bullet"/>
      <w:lvlText w:val=""/>
      <w:lvlJc w:val="left"/>
      <w:pPr>
        <w:tabs>
          <w:tab w:val="num" w:pos="3600"/>
        </w:tabs>
        <w:ind w:left="3600" w:hanging="360"/>
      </w:pPr>
      <w:rPr>
        <w:rFonts w:ascii="Symbol" w:hAnsi="Symbol" w:hint="default"/>
      </w:rPr>
    </w:lvl>
    <w:lvl w:ilvl="5" w:tplc="76D66F12" w:tentative="1">
      <w:start w:val="1"/>
      <w:numFmt w:val="bullet"/>
      <w:lvlText w:val=""/>
      <w:lvlJc w:val="left"/>
      <w:pPr>
        <w:tabs>
          <w:tab w:val="num" w:pos="4320"/>
        </w:tabs>
        <w:ind w:left="4320" w:hanging="360"/>
      </w:pPr>
      <w:rPr>
        <w:rFonts w:ascii="Symbol" w:hAnsi="Symbol" w:hint="default"/>
      </w:rPr>
    </w:lvl>
    <w:lvl w:ilvl="6" w:tplc="6E88F436" w:tentative="1">
      <w:start w:val="1"/>
      <w:numFmt w:val="bullet"/>
      <w:lvlText w:val=""/>
      <w:lvlJc w:val="left"/>
      <w:pPr>
        <w:tabs>
          <w:tab w:val="num" w:pos="5040"/>
        </w:tabs>
        <w:ind w:left="5040" w:hanging="360"/>
      </w:pPr>
      <w:rPr>
        <w:rFonts w:ascii="Symbol" w:hAnsi="Symbol" w:hint="default"/>
      </w:rPr>
    </w:lvl>
    <w:lvl w:ilvl="7" w:tplc="84EE0D78" w:tentative="1">
      <w:start w:val="1"/>
      <w:numFmt w:val="bullet"/>
      <w:lvlText w:val=""/>
      <w:lvlJc w:val="left"/>
      <w:pPr>
        <w:tabs>
          <w:tab w:val="num" w:pos="5760"/>
        </w:tabs>
        <w:ind w:left="5760" w:hanging="360"/>
      </w:pPr>
      <w:rPr>
        <w:rFonts w:ascii="Symbol" w:hAnsi="Symbol" w:hint="default"/>
      </w:rPr>
    </w:lvl>
    <w:lvl w:ilvl="8" w:tplc="2FFC52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3E027F7"/>
    <w:multiLevelType w:val="hybridMultilevel"/>
    <w:tmpl w:val="B97093A2"/>
    <w:lvl w:ilvl="0" w:tplc="23BE7C8C">
      <w:start w:val="1"/>
      <w:numFmt w:val="bullet"/>
      <w:lvlText w:val=""/>
      <w:lvlJc w:val="left"/>
      <w:pPr>
        <w:tabs>
          <w:tab w:val="num" w:pos="720"/>
        </w:tabs>
        <w:ind w:left="720" w:hanging="360"/>
      </w:pPr>
      <w:rPr>
        <w:rFonts w:ascii="Symbol" w:hAnsi="Symbol" w:hint="default"/>
      </w:rPr>
    </w:lvl>
    <w:lvl w:ilvl="1" w:tplc="91DAFF2E" w:tentative="1">
      <w:start w:val="1"/>
      <w:numFmt w:val="bullet"/>
      <w:lvlText w:val=""/>
      <w:lvlJc w:val="left"/>
      <w:pPr>
        <w:tabs>
          <w:tab w:val="num" w:pos="1440"/>
        </w:tabs>
        <w:ind w:left="1440" w:hanging="360"/>
      </w:pPr>
      <w:rPr>
        <w:rFonts w:ascii="Symbol" w:hAnsi="Symbol" w:hint="default"/>
      </w:rPr>
    </w:lvl>
    <w:lvl w:ilvl="2" w:tplc="50368700" w:tentative="1">
      <w:start w:val="1"/>
      <w:numFmt w:val="bullet"/>
      <w:lvlText w:val=""/>
      <w:lvlJc w:val="left"/>
      <w:pPr>
        <w:tabs>
          <w:tab w:val="num" w:pos="2160"/>
        </w:tabs>
        <w:ind w:left="2160" w:hanging="360"/>
      </w:pPr>
      <w:rPr>
        <w:rFonts w:ascii="Symbol" w:hAnsi="Symbol" w:hint="default"/>
      </w:rPr>
    </w:lvl>
    <w:lvl w:ilvl="3" w:tplc="B4CCA706" w:tentative="1">
      <w:start w:val="1"/>
      <w:numFmt w:val="bullet"/>
      <w:lvlText w:val=""/>
      <w:lvlJc w:val="left"/>
      <w:pPr>
        <w:tabs>
          <w:tab w:val="num" w:pos="2880"/>
        </w:tabs>
        <w:ind w:left="2880" w:hanging="360"/>
      </w:pPr>
      <w:rPr>
        <w:rFonts w:ascii="Symbol" w:hAnsi="Symbol" w:hint="default"/>
      </w:rPr>
    </w:lvl>
    <w:lvl w:ilvl="4" w:tplc="10F62188" w:tentative="1">
      <w:start w:val="1"/>
      <w:numFmt w:val="bullet"/>
      <w:lvlText w:val=""/>
      <w:lvlJc w:val="left"/>
      <w:pPr>
        <w:tabs>
          <w:tab w:val="num" w:pos="3600"/>
        </w:tabs>
        <w:ind w:left="3600" w:hanging="360"/>
      </w:pPr>
      <w:rPr>
        <w:rFonts w:ascii="Symbol" w:hAnsi="Symbol" w:hint="default"/>
      </w:rPr>
    </w:lvl>
    <w:lvl w:ilvl="5" w:tplc="B952ECBA" w:tentative="1">
      <w:start w:val="1"/>
      <w:numFmt w:val="bullet"/>
      <w:lvlText w:val=""/>
      <w:lvlJc w:val="left"/>
      <w:pPr>
        <w:tabs>
          <w:tab w:val="num" w:pos="4320"/>
        </w:tabs>
        <w:ind w:left="4320" w:hanging="360"/>
      </w:pPr>
      <w:rPr>
        <w:rFonts w:ascii="Symbol" w:hAnsi="Symbol" w:hint="default"/>
      </w:rPr>
    </w:lvl>
    <w:lvl w:ilvl="6" w:tplc="389C1D78" w:tentative="1">
      <w:start w:val="1"/>
      <w:numFmt w:val="bullet"/>
      <w:lvlText w:val=""/>
      <w:lvlJc w:val="left"/>
      <w:pPr>
        <w:tabs>
          <w:tab w:val="num" w:pos="5040"/>
        </w:tabs>
        <w:ind w:left="5040" w:hanging="360"/>
      </w:pPr>
      <w:rPr>
        <w:rFonts w:ascii="Symbol" w:hAnsi="Symbol" w:hint="default"/>
      </w:rPr>
    </w:lvl>
    <w:lvl w:ilvl="7" w:tplc="DF08BA5C" w:tentative="1">
      <w:start w:val="1"/>
      <w:numFmt w:val="bullet"/>
      <w:lvlText w:val=""/>
      <w:lvlJc w:val="left"/>
      <w:pPr>
        <w:tabs>
          <w:tab w:val="num" w:pos="5760"/>
        </w:tabs>
        <w:ind w:left="5760" w:hanging="360"/>
      </w:pPr>
      <w:rPr>
        <w:rFonts w:ascii="Symbol" w:hAnsi="Symbol" w:hint="default"/>
      </w:rPr>
    </w:lvl>
    <w:lvl w:ilvl="8" w:tplc="FAB22716" w:tentative="1">
      <w:start w:val="1"/>
      <w:numFmt w:val="bullet"/>
      <w:lvlText w:val=""/>
      <w:lvlJc w:val="left"/>
      <w:pPr>
        <w:tabs>
          <w:tab w:val="num" w:pos="6480"/>
        </w:tabs>
        <w:ind w:left="6480" w:hanging="360"/>
      </w:pPr>
      <w:rPr>
        <w:rFonts w:ascii="Symbol" w:hAnsi="Symbol" w:hint="default"/>
      </w:rPr>
    </w:lvl>
  </w:abstractNum>
  <w:num w:numId="1" w16cid:durableId="889338099">
    <w:abstractNumId w:val="1"/>
  </w:num>
  <w:num w:numId="2" w16cid:durableId="1030642395">
    <w:abstractNumId w:val="7"/>
  </w:num>
  <w:num w:numId="3" w16cid:durableId="1312565120">
    <w:abstractNumId w:val="4"/>
  </w:num>
  <w:num w:numId="4" w16cid:durableId="2126997125">
    <w:abstractNumId w:val="3"/>
  </w:num>
  <w:num w:numId="5" w16cid:durableId="1223173852">
    <w:abstractNumId w:val="10"/>
  </w:num>
  <w:num w:numId="6" w16cid:durableId="1836528016">
    <w:abstractNumId w:val="0"/>
  </w:num>
  <w:num w:numId="7" w16cid:durableId="568419082">
    <w:abstractNumId w:val="9"/>
  </w:num>
  <w:num w:numId="8" w16cid:durableId="797988172">
    <w:abstractNumId w:val="8"/>
  </w:num>
  <w:num w:numId="9" w16cid:durableId="1089885204">
    <w:abstractNumId w:val="2"/>
  </w:num>
  <w:num w:numId="10" w16cid:durableId="2077118746">
    <w:abstractNumId w:val="6"/>
  </w:num>
  <w:num w:numId="11" w16cid:durableId="283774016">
    <w:abstractNumId w:val="7"/>
  </w:num>
  <w:num w:numId="12" w16cid:durableId="1475101372">
    <w:abstractNumId w:val="4"/>
  </w:num>
  <w:num w:numId="13" w16cid:durableId="1070080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4B"/>
    <w:rsid w:val="00040C44"/>
    <w:rsid w:val="00065C57"/>
    <w:rsid w:val="00083058"/>
    <w:rsid w:val="000C6B2D"/>
    <w:rsid w:val="000D3667"/>
    <w:rsid w:val="000D6DEA"/>
    <w:rsid w:val="00185BE2"/>
    <w:rsid w:val="001D0CE9"/>
    <w:rsid w:val="00213C7E"/>
    <w:rsid w:val="002307E6"/>
    <w:rsid w:val="00234E5B"/>
    <w:rsid w:val="002463F3"/>
    <w:rsid w:val="0025538A"/>
    <w:rsid w:val="002C6E39"/>
    <w:rsid w:val="003021B6"/>
    <w:rsid w:val="00311181"/>
    <w:rsid w:val="003150EC"/>
    <w:rsid w:val="003633C2"/>
    <w:rsid w:val="003A222A"/>
    <w:rsid w:val="003C1A92"/>
    <w:rsid w:val="003D77FE"/>
    <w:rsid w:val="00413CF7"/>
    <w:rsid w:val="0041705F"/>
    <w:rsid w:val="0049244E"/>
    <w:rsid w:val="004B5423"/>
    <w:rsid w:val="00542545"/>
    <w:rsid w:val="00594F98"/>
    <w:rsid w:val="0062193F"/>
    <w:rsid w:val="0062512D"/>
    <w:rsid w:val="006415DE"/>
    <w:rsid w:val="00672266"/>
    <w:rsid w:val="00715A16"/>
    <w:rsid w:val="00745375"/>
    <w:rsid w:val="00750A83"/>
    <w:rsid w:val="007663EC"/>
    <w:rsid w:val="007C3A72"/>
    <w:rsid w:val="007F30B0"/>
    <w:rsid w:val="007F59C9"/>
    <w:rsid w:val="00804196"/>
    <w:rsid w:val="008679AC"/>
    <w:rsid w:val="008C7A26"/>
    <w:rsid w:val="0090024B"/>
    <w:rsid w:val="009606DC"/>
    <w:rsid w:val="009E7551"/>
    <w:rsid w:val="00A05C44"/>
    <w:rsid w:val="00A2642D"/>
    <w:rsid w:val="00A33240"/>
    <w:rsid w:val="00A333E4"/>
    <w:rsid w:val="00A8269C"/>
    <w:rsid w:val="00AA00AF"/>
    <w:rsid w:val="00AA1538"/>
    <w:rsid w:val="00AB4948"/>
    <w:rsid w:val="00AC5F7B"/>
    <w:rsid w:val="00B311CF"/>
    <w:rsid w:val="00B54BDE"/>
    <w:rsid w:val="00B64759"/>
    <w:rsid w:val="00B67C06"/>
    <w:rsid w:val="00B8462F"/>
    <w:rsid w:val="00C1426C"/>
    <w:rsid w:val="00C34A4F"/>
    <w:rsid w:val="00C409A5"/>
    <w:rsid w:val="00C7720F"/>
    <w:rsid w:val="00CD450F"/>
    <w:rsid w:val="00CF3ABE"/>
    <w:rsid w:val="00CF4BF5"/>
    <w:rsid w:val="00D010A8"/>
    <w:rsid w:val="00D17B67"/>
    <w:rsid w:val="00D35832"/>
    <w:rsid w:val="00D51209"/>
    <w:rsid w:val="00D56AE1"/>
    <w:rsid w:val="00D72CB4"/>
    <w:rsid w:val="00D74BF6"/>
    <w:rsid w:val="00D775D4"/>
    <w:rsid w:val="00DD350D"/>
    <w:rsid w:val="00DF2DD0"/>
    <w:rsid w:val="00DF4F61"/>
    <w:rsid w:val="00DF7AF6"/>
    <w:rsid w:val="00F11FDC"/>
    <w:rsid w:val="00F4142A"/>
    <w:rsid w:val="00F5667C"/>
    <w:rsid w:val="00F60663"/>
    <w:rsid w:val="00F63D01"/>
    <w:rsid w:val="00F77F32"/>
    <w:rsid w:val="00F85CAB"/>
    <w:rsid w:val="00FB16F2"/>
    <w:rsid w:val="00FC3898"/>
    <w:rsid w:val="00FD5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9BF9"/>
  <w15:chartTrackingRefBased/>
  <w15:docId w15:val="{8A07D851-30A1-484A-BF33-B2EAF45E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24B"/>
    <w:pPr>
      <w:ind w:left="720"/>
      <w:contextualSpacing/>
    </w:pPr>
  </w:style>
  <w:style w:type="paragraph" w:styleId="NormalWeb">
    <w:name w:val="Normal (Web)"/>
    <w:basedOn w:val="Normal"/>
    <w:uiPriority w:val="99"/>
    <w:semiHidden/>
    <w:unhideWhenUsed/>
    <w:rsid w:val="0090024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00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3CF7"/>
    <w:rPr>
      <w:sz w:val="16"/>
      <w:szCs w:val="16"/>
    </w:rPr>
  </w:style>
  <w:style w:type="paragraph" w:styleId="CommentText">
    <w:name w:val="annotation text"/>
    <w:basedOn w:val="Normal"/>
    <w:link w:val="CommentTextChar"/>
    <w:uiPriority w:val="99"/>
    <w:unhideWhenUsed/>
    <w:rsid w:val="00413CF7"/>
    <w:pPr>
      <w:spacing w:line="240" w:lineRule="auto"/>
    </w:pPr>
    <w:rPr>
      <w:sz w:val="20"/>
      <w:szCs w:val="20"/>
    </w:rPr>
  </w:style>
  <w:style w:type="character" w:customStyle="1" w:styleId="CommentTextChar">
    <w:name w:val="Comment Text Char"/>
    <w:basedOn w:val="DefaultParagraphFont"/>
    <w:link w:val="CommentText"/>
    <w:uiPriority w:val="99"/>
    <w:rsid w:val="00413CF7"/>
    <w:rPr>
      <w:sz w:val="20"/>
      <w:szCs w:val="20"/>
    </w:rPr>
  </w:style>
  <w:style w:type="paragraph" w:styleId="CommentSubject">
    <w:name w:val="annotation subject"/>
    <w:basedOn w:val="CommentText"/>
    <w:next w:val="CommentText"/>
    <w:link w:val="CommentSubjectChar"/>
    <w:uiPriority w:val="99"/>
    <w:semiHidden/>
    <w:unhideWhenUsed/>
    <w:rsid w:val="00413CF7"/>
    <w:rPr>
      <w:b/>
      <w:bCs/>
    </w:rPr>
  </w:style>
  <w:style w:type="character" w:customStyle="1" w:styleId="CommentSubjectChar">
    <w:name w:val="Comment Subject Char"/>
    <w:basedOn w:val="CommentTextChar"/>
    <w:link w:val="CommentSubject"/>
    <w:uiPriority w:val="99"/>
    <w:semiHidden/>
    <w:rsid w:val="00413CF7"/>
    <w:rPr>
      <w:b/>
      <w:bCs/>
      <w:sz w:val="20"/>
      <w:szCs w:val="20"/>
    </w:rPr>
  </w:style>
  <w:style w:type="paragraph" w:styleId="Revision">
    <w:name w:val="Revision"/>
    <w:hidden/>
    <w:uiPriority w:val="99"/>
    <w:semiHidden/>
    <w:rsid w:val="00413CF7"/>
    <w:pPr>
      <w:spacing w:after="0" w:line="240" w:lineRule="auto"/>
    </w:pPr>
  </w:style>
  <w:style w:type="paragraph" w:styleId="Header">
    <w:name w:val="header"/>
    <w:basedOn w:val="Normal"/>
    <w:link w:val="HeaderChar"/>
    <w:uiPriority w:val="99"/>
    <w:unhideWhenUsed/>
    <w:rsid w:val="00A26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42D"/>
  </w:style>
  <w:style w:type="paragraph" w:styleId="Footer">
    <w:name w:val="footer"/>
    <w:basedOn w:val="Normal"/>
    <w:link w:val="FooterChar"/>
    <w:uiPriority w:val="99"/>
    <w:unhideWhenUsed/>
    <w:rsid w:val="00A26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04704">
      <w:bodyDiv w:val="1"/>
      <w:marLeft w:val="0"/>
      <w:marRight w:val="0"/>
      <w:marTop w:val="0"/>
      <w:marBottom w:val="0"/>
      <w:divBdr>
        <w:top w:val="none" w:sz="0" w:space="0" w:color="auto"/>
        <w:left w:val="none" w:sz="0" w:space="0" w:color="auto"/>
        <w:bottom w:val="none" w:sz="0" w:space="0" w:color="auto"/>
        <w:right w:val="none" w:sz="0" w:space="0" w:color="auto"/>
      </w:divBdr>
    </w:div>
    <w:div w:id="305008577">
      <w:bodyDiv w:val="1"/>
      <w:marLeft w:val="0"/>
      <w:marRight w:val="0"/>
      <w:marTop w:val="0"/>
      <w:marBottom w:val="0"/>
      <w:divBdr>
        <w:top w:val="none" w:sz="0" w:space="0" w:color="auto"/>
        <w:left w:val="none" w:sz="0" w:space="0" w:color="auto"/>
        <w:bottom w:val="none" w:sz="0" w:space="0" w:color="auto"/>
        <w:right w:val="none" w:sz="0" w:space="0" w:color="auto"/>
      </w:divBdr>
      <w:divsChild>
        <w:div w:id="1971939467">
          <w:marLeft w:val="547"/>
          <w:marRight w:val="0"/>
          <w:marTop w:val="0"/>
          <w:marBottom w:val="0"/>
          <w:divBdr>
            <w:top w:val="none" w:sz="0" w:space="0" w:color="auto"/>
            <w:left w:val="none" w:sz="0" w:space="0" w:color="auto"/>
            <w:bottom w:val="none" w:sz="0" w:space="0" w:color="auto"/>
            <w:right w:val="none" w:sz="0" w:space="0" w:color="auto"/>
          </w:divBdr>
        </w:div>
        <w:div w:id="793670920">
          <w:marLeft w:val="547"/>
          <w:marRight w:val="0"/>
          <w:marTop w:val="0"/>
          <w:marBottom w:val="0"/>
          <w:divBdr>
            <w:top w:val="none" w:sz="0" w:space="0" w:color="auto"/>
            <w:left w:val="none" w:sz="0" w:space="0" w:color="auto"/>
            <w:bottom w:val="none" w:sz="0" w:space="0" w:color="auto"/>
            <w:right w:val="none" w:sz="0" w:space="0" w:color="auto"/>
          </w:divBdr>
        </w:div>
        <w:div w:id="2144620448">
          <w:marLeft w:val="547"/>
          <w:marRight w:val="0"/>
          <w:marTop w:val="0"/>
          <w:marBottom w:val="0"/>
          <w:divBdr>
            <w:top w:val="none" w:sz="0" w:space="0" w:color="auto"/>
            <w:left w:val="none" w:sz="0" w:space="0" w:color="auto"/>
            <w:bottom w:val="none" w:sz="0" w:space="0" w:color="auto"/>
            <w:right w:val="none" w:sz="0" w:space="0" w:color="auto"/>
          </w:divBdr>
        </w:div>
        <w:div w:id="1634284762">
          <w:marLeft w:val="547"/>
          <w:marRight w:val="0"/>
          <w:marTop w:val="0"/>
          <w:marBottom w:val="0"/>
          <w:divBdr>
            <w:top w:val="none" w:sz="0" w:space="0" w:color="auto"/>
            <w:left w:val="none" w:sz="0" w:space="0" w:color="auto"/>
            <w:bottom w:val="none" w:sz="0" w:space="0" w:color="auto"/>
            <w:right w:val="none" w:sz="0" w:space="0" w:color="auto"/>
          </w:divBdr>
        </w:div>
        <w:div w:id="896863757">
          <w:marLeft w:val="547"/>
          <w:marRight w:val="0"/>
          <w:marTop w:val="0"/>
          <w:marBottom w:val="0"/>
          <w:divBdr>
            <w:top w:val="none" w:sz="0" w:space="0" w:color="auto"/>
            <w:left w:val="none" w:sz="0" w:space="0" w:color="auto"/>
            <w:bottom w:val="none" w:sz="0" w:space="0" w:color="auto"/>
            <w:right w:val="none" w:sz="0" w:space="0" w:color="auto"/>
          </w:divBdr>
        </w:div>
      </w:divsChild>
    </w:div>
    <w:div w:id="517080763">
      <w:bodyDiv w:val="1"/>
      <w:marLeft w:val="0"/>
      <w:marRight w:val="0"/>
      <w:marTop w:val="0"/>
      <w:marBottom w:val="0"/>
      <w:divBdr>
        <w:top w:val="none" w:sz="0" w:space="0" w:color="auto"/>
        <w:left w:val="none" w:sz="0" w:space="0" w:color="auto"/>
        <w:bottom w:val="none" w:sz="0" w:space="0" w:color="auto"/>
        <w:right w:val="none" w:sz="0" w:space="0" w:color="auto"/>
      </w:divBdr>
      <w:divsChild>
        <w:div w:id="727993469">
          <w:marLeft w:val="288"/>
          <w:marRight w:val="0"/>
          <w:marTop w:val="0"/>
          <w:marBottom w:val="0"/>
          <w:divBdr>
            <w:top w:val="none" w:sz="0" w:space="0" w:color="auto"/>
            <w:left w:val="none" w:sz="0" w:space="0" w:color="auto"/>
            <w:bottom w:val="none" w:sz="0" w:space="0" w:color="auto"/>
            <w:right w:val="none" w:sz="0" w:space="0" w:color="auto"/>
          </w:divBdr>
        </w:div>
        <w:div w:id="1289042994">
          <w:marLeft w:val="288"/>
          <w:marRight w:val="0"/>
          <w:marTop w:val="0"/>
          <w:marBottom w:val="0"/>
          <w:divBdr>
            <w:top w:val="none" w:sz="0" w:space="0" w:color="auto"/>
            <w:left w:val="none" w:sz="0" w:space="0" w:color="auto"/>
            <w:bottom w:val="none" w:sz="0" w:space="0" w:color="auto"/>
            <w:right w:val="none" w:sz="0" w:space="0" w:color="auto"/>
          </w:divBdr>
        </w:div>
        <w:div w:id="653219977">
          <w:marLeft w:val="288"/>
          <w:marRight w:val="0"/>
          <w:marTop w:val="0"/>
          <w:marBottom w:val="0"/>
          <w:divBdr>
            <w:top w:val="none" w:sz="0" w:space="0" w:color="auto"/>
            <w:left w:val="none" w:sz="0" w:space="0" w:color="auto"/>
            <w:bottom w:val="none" w:sz="0" w:space="0" w:color="auto"/>
            <w:right w:val="none" w:sz="0" w:space="0" w:color="auto"/>
          </w:divBdr>
        </w:div>
        <w:div w:id="1609851643">
          <w:marLeft w:val="288"/>
          <w:marRight w:val="0"/>
          <w:marTop w:val="0"/>
          <w:marBottom w:val="0"/>
          <w:divBdr>
            <w:top w:val="none" w:sz="0" w:space="0" w:color="auto"/>
            <w:left w:val="none" w:sz="0" w:space="0" w:color="auto"/>
            <w:bottom w:val="none" w:sz="0" w:space="0" w:color="auto"/>
            <w:right w:val="none" w:sz="0" w:space="0" w:color="auto"/>
          </w:divBdr>
        </w:div>
        <w:div w:id="1323464657">
          <w:marLeft w:val="288"/>
          <w:marRight w:val="0"/>
          <w:marTop w:val="0"/>
          <w:marBottom w:val="0"/>
          <w:divBdr>
            <w:top w:val="none" w:sz="0" w:space="0" w:color="auto"/>
            <w:left w:val="none" w:sz="0" w:space="0" w:color="auto"/>
            <w:bottom w:val="none" w:sz="0" w:space="0" w:color="auto"/>
            <w:right w:val="none" w:sz="0" w:space="0" w:color="auto"/>
          </w:divBdr>
        </w:div>
        <w:div w:id="1445491364">
          <w:marLeft w:val="288"/>
          <w:marRight w:val="0"/>
          <w:marTop w:val="0"/>
          <w:marBottom w:val="0"/>
          <w:divBdr>
            <w:top w:val="none" w:sz="0" w:space="0" w:color="auto"/>
            <w:left w:val="none" w:sz="0" w:space="0" w:color="auto"/>
            <w:bottom w:val="none" w:sz="0" w:space="0" w:color="auto"/>
            <w:right w:val="none" w:sz="0" w:space="0" w:color="auto"/>
          </w:divBdr>
        </w:div>
        <w:div w:id="2006667616">
          <w:marLeft w:val="547"/>
          <w:marRight w:val="0"/>
          <w:marTop w:val="0"/>
          <w:marBottom w:val="0"/>
          <w:divBdr>
            <w:top w:val="none" w:sz="0" w:space="0" w:color="auto"/>
            <w:left w:val="none" w:sz="0" w:space="0" w:color="auto"/>
            <w:bottom w:val="none" w:sz="0" w:space="0" w:color="auto"/>
            <w:right w:val="none" w:sz="0" w:space="0" w:color="auto"/>
          </w:divBdr>
        </w:div>
        <w:div w:id="91321439">
          <w:marLeft w:val="288"/>
          <w:marRight w:val="0"/>
          <w:marTop w:val="0"/>
          <w:marBottom w:val="0"/>
          <w:divBdr>
            <w:top w:val="none" w:sz="0" w:space="0" w:color="auto"/>
            <w:left w:val="none" w:sz="0" w:space="0" w:color="auto"/>
            <w:bottom w:val="none" w:sz="0" w:space="0" w:color="auto"/>
            <w:right w:val="none" w:sz="0" w:space="0" w:color="auto"/>
          </w:divBdr>
        </w:div>
        <w:div w:id="1783378853">
          <w:marLeft w:val="288"/>
          <w:marRight w:val="0"/>
          <w:marTop w:val="0"/>
          <w:marBottom w:val="0"/>
          <w:divBdr>
            <w:top w:val="none" w:sz="0" w:space="0" w:color="auto"/>
            <w:left w:val="none" w:sz="0" w:space="0" w:color="auto"/>
            <w:bottom w:val="none" w:sz="0" w:space="0" w:color="auto"/>
            <w:right w:val="none" w:sz="0" w:space="0" w:color="auto"/>
          </w:divBdr>
        </w:div>
        <w:div w:id="179273723">
          <w:marLeft w:val="288"/>
          <w:marRight w:val="0"/>
          <w:marTop w:val="0"/>
          <w:marBottom w:val="0"/>
          <w:divBdr>
            <w:top w:val="none" w:sz="0" w:space="0" w:color="auto"/>
            <w:left w:val="none" w:sz="0" w:space="0" w:color="auto"/>
            <w:bottom w:val="none" w:sz="0" w:space="0" w:color="auto"/>
            <w:right w:val="none" w:sz="0" w:space="0" w:color="auto"/>
          </w:divBdr>
        </w:div>
        <w:div w:id="1567913682">
          <w:marLeft w:val="288"/>
          <w:marRight w:val="0"/>
          <w:marTop w:val="0"/>
          <w:marBottom w:val="0"/>
          <w:divBdr>
            <w:top w:val="none" w:sz="0" w:space="0" w:color="auto"/>
            <w:left w:val="none" w:sz="0" w:space="0" w:color="auto"/>
            <w:bottom w:val="none" w:sz="0" w:space="0" w:color="auto"/>
            <w:right w:val="none" w:sz="0" w:space="0" w:color="auto"/>
          </w:divBdr>
        </w:div>
        <w:div w:id="1546020401">
          <w:marLeft w:val="288"/>
          <w:marRight w:val="0"/>
          <w:marTop w:val="0"/>
          <w:marBottom w:val="0"/>
          <w:divBdr>
            <w:top w:val="none" w:sz="0" w:space="0" w:color="auto"/>
            <w:left w:val="none" w:sz="0" w:space="0" w:color="auto"/>
            <w:bottom w:val="none" w:sz="0" w:space="0" w:color="auto"/>
            <w:right w:val="none" w:sz="0" w:space="0" w:color="auto"/>
          </w:divBdr>
        </w:div>
        <w:div w:id="465465429">
          <w:marLeft w:val="288"/>
          <w:marRight w:val="0"/>
          <w:marTop w:val="0"/>
          <w:marBottom w:val="0"/>
          <w:divBdr>
            <w:top w:val="none" w:sz="0" w:space="0" w:color="auto"/>
            <w:left w:val="none" w:sz="0" w:space="0" w:color="auto"/>
            <w:bottom w:val="none" w:sz="0" w:space="0" w:color="auto"/>
            <w:right w:val="none" w:sz="0" w:space="0" w:color="auto"/>
          </w:divBdr>
        </w:div>
      </w:divsChild>
    </w:div>
    <w:div w:id="1030376805">
      <w:bodyDiv w:val="1"/>
      <w:marLeft w:val="0"/>
      <w:marRight w:val="0"/>
      <w:marTop w:val="0"/>
      <w:marBottom w:val="0"/>
      <w:divBdr>
        <w:top w:val="none" w:sz="0" w:space="0" w:color="auto"/>
        <w:left w:val="none" w:sz="0" w:space="0" w:color="auto"/>
        <w:bottom w:val="none" w:sz="0" w:space="0" w:color="auto"/>
        <w:right w:val="none" w:sz="0" w:space="0" w:color="auto"/>
      </w:divBdr>
    </w:div>
    <w:div w:id="1116026916">
      <w:bodyDiv w:val="1"/>
      <w:marLeft w:val="0"/>
      <w:marRight w:val="0"/>
      <w:marTop w:val="0"/>
      <w:marBottom w:val="0"/>
      <w:divBdr>
        <w:top w:val="none" w:sz="0" w:space="0" w:color="auto"/>
        <w:left w:val="none" w:sz="0" w:space="0" w:color="auto"/>
        <w:bottom w:val="none" w:sz="0" w:space="0" w:color="auto"/>
        <w:right w:val="none" w:sz="0" w:space="0" w:color="auto"/>
      </w:divBdr>
    </w:div>
    <w:div w:id="1425032702">
      <w:bodyDiv w:val="1"/>
      <w:marLeft w:val="0"/>
      <w:marRight w:val="0"/>
      <w:marTop w:val="0"/>
      <w:marBottom w:val="0"/>
      <w:divBdr>
        <w:top w:val="none" w:sz="0" w:space="0" w:color="auto"/>
        <w:left w:val="none" w:sz="0" w:space="0" w:color="auto"/>
        <w:bottom w:val="none" w:sz="0" w:space="0" w:color="auto"/>
        <w:right w:val="none" w:sz="0" w:space="0" w:color="auto"/>
      </w:divBdr>
    </w:div>
    <w:div w:id="1764299517">
      <w:bodyDiv w:val="1"/>
      <w:marLeft w:val="0"/>
      <w:marRight w:val="0"/>
      <w:marTop w:val="0"/>
      <w:marBottom w:val="0"/>
      <w:divBdr>
        <w:top w:val="none" w:sz="0" w:space="0" w:color="auto"/>
        <w:left w:val="none" w:sz="0" w:space="0" w:color="auto"/>
        <w:bottom w:val="none" w:sz="0" w:space="0" w:color="auto"/>
        <w:right w:val="none" w:sz="0" w:space="0" w:color="auto"/>
      </w:divBdr>
    </w:div>
    <w:div w:id="2093700383">
      <w:bodyDiv w:val="1"/>
      <w:marLeft w:val="0"/>
      <w:marRight w:val="0"/>
      <w:marTop w:val="0"/>
      <w:marBottom w:val="0"/>
      <w:divBdr>
        <w:top w:val="none" w:sz="0" w:space="0" w:color="auto"/>
        <w:left w:val="none" w:sz="0" w:space="0" w:color="auto"/>
        <w:bottom w:val="none" w:sz="0" w:space="0" w:color="auto"/>
        <w:right w:val="none" w:sz="0" w:space="0" w:color="auto"/>
      </w:divBdr>
    </w:div>
    <w:div w:id="213648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Padley</dc:creator>
  <cp:keywords/>
  <dc:description/>
  <cp:lastModifiedBy>Geoff Miller</cp:lastModifiedBy>
  <cp:revision>3</cp:revision>
  <dcterms:created xsi:type="dcterms:W3CDTF">2025-05-08T07:27:00Z</dcterms:created>
  <dcterms:modified xsi:type="dcterms:W3CDTF">2025-05-08T07:29:00Z</dcterms:modified>
</cp:coreProperties>
</file>